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4D5163">
      <w:pPr>
        <w:contextualSpacing/>
        <w:rPr>
          <w:rFonts w:asciiTheme="minorHAnsi" w:hAnsiTheme="minorHAnsi"/>
          <w:sz w:val="20"/>
          <w:szCs w:val="20"/>
          <w:lang w:val="es-ES_tradnl"/>
        </w:rPr>
      </w:pPr>
    </w:p>
    <w:p w14:paraId="6E9A6927" w14:textId="77777777" w:rsidR="0082035B" w:rsidRDefault="0082035B" w:rsidP="004D5163">
      <w:pPr>
        <w:pStyle w:val="NormalWeb"/>
        <w:contextualSpacing/>
        <w:jc w:val="center"/>
        <w:rPr>
          <w:rStyle w:val="Strong"/>
          <w:rFonts w:ascii="Calibri" w:eastAsiaTheme="majorEastAsia" w:hAnsi="Calibri" w:cs="Calibri"/>
          <w:b w:val="0"/>
          <w:bCs w:val="0"/>
          <w:color w:val="000000"/>
        </w:rPr>
      </w:pPr>
      <w:r w:rsidRPr="0082035B">
        <w:rPr>
          <w:rStyle w:val="Strong"/>
          <w:rFonts w:ascii="Calibri" w:eastAsiaTheme="majorEastAsia" w:hAnsi="Calibri" w:cs="Calibri"/>
          <w:b w:val="0"/>
          <w:bCs w:val="0"/>
          <w:color w:val="000000"/>
        </w:rPr>
        <w:t>Solicitud de inscripción institucional</w:t>
      </w:r>
    </w:p>
    <w:p w14:paraId="37068289" w14:textId="77777777" w:rsidR="004D5163" w:rsidRPr="0082035B" w:rsidRDefault="004D5163" w:rsidP="004D5163">
      <w:pPr>
        <w:pStyle w:val="NormalWeb"/>
        <w:contextualSpacing/>
        <w:jc w:val="center"/>
        <w:rPr>
          <w:rFonts w:ascii="Calibri" w:hAnsi="Calibri" w:cs="Calibri"/>
          <w:b/>
          <w:bCs/>
          <w:color w:val="000000"/>
        </w:rPr>
      </w:pPr>
    </w:p>
    <w:p w14:paraId="34C0FC9F" w14:textId="77777777" w:rsidR="0082035B" w:rsidRPr="0082035B" w:rsidRDefault="0082035B" w:rsidP="004D5163">
      <w:pPr>
        <w:pStyle w:val="NormalWeb"/>
        <w:contextualSpacing/>
        <w:rPr>
          <w:rFonts w:asciiTheme="minorHAnsi" w:hAnsiTheme="minorHAnsi"/>
          <w:color w:val="000000"/>
          <w:sz w:val="20"/>
          <w:szCs w:val="20"/>
        </w:rPr>
      </w:pPr>
      <w:r w:rsidRPr="0082035B">
        <w:rPr>
          <w:rFonts w:asciiTheme="minorHAnsi" w:hAnsiTheme="minorHAnsi"/>
          <w:color w:val="000000"/>
          <w:sz w:val="20"/>
          <w:szCs w:val="20"/>
        </w:rPr>
        <w:t>Gracias por tu interés en inscribir a tu equipo en las capacitaciones de BioLab Solutions.</w:t>
      </w:r>
    </w:p>
    <w:p w14:paraId="6AA8388D" w14:textId="3F2FC5EB" w:rsidR="0082035B" w:rsidRDefault="0082035B" w:rsidP="004D5163">
      <w:pPr>
        <w:pStyle w:val="NormalWeb"/>
        <w:contextualSpacing/>
        <w:rPr>
          <w:rFonts w:asciiTheme="minorHAnsi" w:hAnsiTheme="minorHAnsi"/>
          <w:color w:val="000000"/>
          <w:sz w:val="20"/>
          <w:szCs w:val="20"/>
        </w:rPr>
      </w:pPr>
      <w:r w:rsidRPr="0082035B">
        <w:rPr>
          <w:rFonts w:asciiTheme="minorHAnsi" w:hAnsiTheme="minorHAnsi"/>
          <w:color w:val="000000"/>
          <w:sz w:val="20"/>
          <w:szCs w:val="20"/>
        </w:rPr>
        <w:t>La información proporcionada en este documento nos permitirá comprender el alcance de tu solicitud y preparar una propuesta de inscripción y cotización acorde al número de participantes y al tipo de participación requerida</w:t>
      </w:r>
      <w:r w:rsidR="004D5163">
        <w:rPr>
          <w:rFonts w:asciiTheme="minorHAnsi" w:hAnsiTheme="minorHAnsi"/>
          <w:color w:val="000000"/>
          <w:sz w:val="20"/>
          <w:szCs w:val="20"/>
        </w:rPr>
        <w:t xml:space="preserve">. </w:t>
      </w:r>
    </w:p>
    <w:p w14:paraId="3B81612C" w14:textId="77777777" w:rsidR="004D5163" w:rsidRPr="0082035B" w:rsidRDefault="004D5163" w:rsidP="004D5163">
      <w:pPr>
        <w:pStyle w:val="NormalWeb"/>
        <w:contextualSpacing/>
        <w:rPr>
          <w:rFonts w:asciiTheme="minorHAnsi" w:hAnsiTheme="minorHAnsi"/>
          <w:color w:val="000000"/>
          <w:sz w:val="20"/>
          <w:szCs w:val="20"/>
        </w:rPr>
      </w:pPr>
    </w:p>
    <w:p w14:paraId="528E5C6D" w14:textId="27EDEC8A" w:rsidR="0082035B" w:rsidRPr="0082035B" w:rsidRDefault="0082035B" w:rsidP="004D5163">
      <w:pPr>
        <w:pStyle w:val="NormalWeb"/>
        <w:contextualSpacing/>
        <w:rPr>
          <w:rFonts w:asciiTheme="minorHAnsi" w:hAnsiTheme="minorHAnsi"/>
          <w:color w:val="000000"/>
          <w:sz w:val="20"/>
          <w:szCs w:val="20"/>
        </w:rPr>
      </w:pPr>
      <w:r w:rsidRPr="0082035B">
        <w:rPr>
          <w:rFonts w:asciiTheme="minorHAnsi" w:hAnsiTheme="minorHAnsi"/>
          <w:color w:val="000000"/>
          <w:sz w:val="20"/>
          <w:szCs w:val="20"/>
        </w:rPr>
        <w:t>Una vez completado, por favor envía este documento a:</w:t>
      </w:r>
      <w:r>
        <w:rPr>
          <w:rFonts w:asciiTheme="minorHAnsi" w:hAnsiTheme="minorHAnsi"/>
          <w:color w:val="000000"/>
          <w:sz w:val="20"/>
          <w:szCs w:val="20"/>
        </w:rPr>
        <w:t xml:space="preserve"> </w:t>
      </w:r>
      <w:hyperlink r:id="rId7" w:history="1">
        <w:r w:rsidRPr="0082035B">
          <w:rPr>
            <w:rStyle w:val="Hyperlink"/>
            <w:rFonts w:asciiTheme="minorHAnsi" w:hAnsiTheme="minorHAnsi"/>
            <w:sz w:val="20"/>
            <w:szCs w:val="20"/>
          </w:rPr>
          <w:t>samantha.arnold@biolabsolutions.com.mx</w:t>
        </w:r>
      </w:hyperlink>
    </w:p>
    <w:p w14:paraId="6E7FB9FB" w14:textId="77777777" w:rsidR="004D5163" w:rsidRDefault="004D5163" w:rsidP="004D5163">
      <w:pPr>
        <w:pStyle w:val="NormalWeb"/>
        <w:contextualSpacing/>
        <w:rPr>
          <w:rFonts w:asciiTheme="minorHAnsi" w:hAnsiTheme="minorHAnsi"/>
          <w:color w:val="000000"/>
          <w:sz w:val="20"/>
          <w:szCs w:val="20"/>
        </w:rPr>
      </w:pPr>
    </w:p>
    <w:p w14:paraId="79F3637F" w14:textId="6D79A36F" w:rsidR="00A12980" w:rsidRPr="0082035B" w:rsidRDefault="0082035B" w:rsidP="004D5163">
      <w:pPr>
        <w:pStyle w:val="NormalWeb"/>
        <w:contextualSpacing/>
        <w:rPr>
          <w:rFonts w:asciiTheme="minorHAnsi" w:hAnsiTheme="minorHAnsi"/>
          <w:color w:val="000000"/>
          <w:sz w:val="20"/>
          <w:szCs w:val="20"/>
        </w:rPr>
      </w:pPr>
      <w:r w:rsidRPr="0082035B">
        <w:rPr>
          <w:rFonts w:asciiTheme="minorHAnsi" w:hAnsiTheme="minorHAnsi"/>
          <w:color w:val="000000"/>
          <w:sz w:val="20"/>
          <w:szCs w:val="20"/>
        </w:rPr>
        <w:t>Nuestro equipo revisará la información y dará seguimiento a la brevedad para confirmar condiciones, resolver cualquier duda y coordinar el proceso de inscripción.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A12980">
        <w:tc>
          <w:tcPr>
            <w:tcW w:w="9209" w:type="dxa"/>
            <w:shd w:val="clear" w:color="auto" w:fill="DAE9F7" w:themeFill="text2" w:themeFillTint="1A"/>
          </w:tcPr>
          <w:p w14:paraId="1FD8CC95" w14:textId="77777777" w:rsidR="004D5163" w:rsidRDefault="004D5163" w:rsidP="004D5163">
            <w:pPr>
              <w:spacing w:after="100" w:afterAutospacing="1"/>
              <w:contextualSpacing/>
              <w:rPr>
                <w:rFonts w:asciiTheme="minorHAnsi" w:hAnsiTheme="minorHAnsi"/>
                <w:b/>
                <w:bCs/>
                <w:color w:val="1F1F1F"/>
                <w:sz w:val="16"/>
                <w:szCs w:val="16"/>
              </w:rPr>
            </w:pPr>
          </w:p>
          <w:p w14:paraId="091330A5" w14:textId="09EB383A" w:rsidR="00A12980" w:rsidRPr="00A12980" w:rsidRDefault="00A12980" w:rsidP="004D5163">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4D5163">
            <w:pPr>
              <w:spacing w:after="100" w:afterAutospacing="1"/>
              <w:contextualSpacing/>
              <w:rPr>
                <w:rFonts w:asciiTheme="minorHAnsi" w:hAnsiTheme="minorHAnsi"/>
                <w:color w:val="1F1F1F"/>
                <w:sz w:val="16"/>
                <w:szCs w:val="16"/>
              </w:rPr>
            </w:pPr>
          </w:p>
          <w:p w14:paraId="2194D5D6" w14:textId="77777777" w:rsidR="00A12980" w:rsidRPr="00A12980" w:rsidRDefault="00A12980" w:rsidP="004D5163">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p>
          <w:p w14:paraId="65DC3D4B" w14:textId="77777777" w:rsidR="00A12980" w:rsidRPr="00A12980" w:rsidRDefault="00A12980" w:rsidP="004D5163">
            <w:pPr>
              <w:spacing w:after="100" w:afterAutospacing="1"/>
              <w:contextualSpacing/>
              <w:rPr>
                <w:rFonts w:asciiTheme="minorHAnsi" w:hAnsiTheme="minorHAnsi"/>
                <w:color w:val="1F1F1F"/>
                <w:sz w:val="16"/>
                <w:szCs w:val="16"/>
              </w:rPr>
            </w:pPr>
          </w:p>
          <w:p w14:paraId="4D285C2F" w14:textId="77777777" w:rsidR="00A12980" w:rsidRPr="00A12980" w:rsidRDefault="00A12980" w:rsidP="004D5163">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p>
          <w:p w14:paraId="20654D2B" w14:textId="77777777" w:rsidR="00A12980" w:rsidRPr="00A12980" w:rsidRDefault="00A12980" w:rsidP="004D5163">
            <w:pPr>
              <w:spacing w:after="100" w:afterAutospacing="1"/>
              <w:contextualSpacing/>
              <w:rPr>
                <w:rFonts w:asciiTheme="minorHAnsi" w:hAnsiTheme="minorHAnsi"/>
                <w:color w:val="1F1F1F"/>
                <w:sz w:val="16"/>
                <w:szCs w:val="16"/>
              </w:rPr>
            </w:pPr>
          </w:p>
          <w:p w14:paraId="694E3925" w14:textId="77777777" w:rsidR="00A12980" w:rsidRDefault="00A12980" w:rsidP="004D5163">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39FAA9EB" w14:textId="77777777" w:rsidR="00A5664A" w:rsidRPr="00A12980" w:rsidRDefault="00A5664A" w:rsidP="004D5163">
            <w:pPr>
              <w:spacing w:after="100" w:afterAutospacing="1"/>
              <w:contextualSpacing/>
              <w:rPr>
                <w:rFonts w:asciiTheme="minorHAnsi" w:hAnsiTheme="minorHAnsi"/>
                <w:color w:val="1F1F1F"/>
                <w:sz w:val="16"/>
                <w:szCs w:val="16"/>
              </w:rPr>
            </w:pPr>
          </w:p>
          <w:p w14:paraId="78F32810" w14:textId="46FE65CF" w:rsidR="00A12980" w:rsidRPr="00A12980" w:rsidRDefault="00A12980" w:rsidP="004D5163">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4D5163">
            <w:pPr>
              <w:contextualSpacing/>
              <w:rPr>
                <w:rFonts w:ascii="Aptos" w:hAnsi="Aptos"/>
                <w:sz w:val="20"/>
                <w:szCs w:val="20"/>
              </w:rPr>
            </w:pPr>
          </w:p>
        </w:tc>
      </w:tr>
      <w:tr w:rsidR="0061034C" w:rsidRPr="00C434BB" w14:paraId="2E09A301" w14:textId="77777777" w:rsidTr="00A12980">
        <w:tc>
          <w:tcPr>
            <w:tcW w:w="9209" w:type="dxa"/>
          </w:tcPr>
          <w:p w14:paraId="0F3286EC" w14:textId="77777777" w:rsidR="00A12980" w:rsidRDefault="00A12980" w:rsidP="004D5163">
            <w:pPr>
              <w:contextualSpacing/>
              <w:rPr>
                <w:rFonts w:ascii="Aptos" w:hAnsi="Aptos"/>
                <w:sz w:val="20"/>
                <w:szCs w:val="20"/>
              </w:rPr>
            </w:pPr>
          </w:p>
          <w:tbl>
            <w:tblPr>
              <w:tblStyle w:val="TableGrid"/>
              <w:tblW w:w="0" w:type="auto"/>
              <w:tblLook w:val="04A0" w:firstRow="1" w:lastRow="0" w:firstColumn="1" w:lastColumn="0" w:noHBand="0" w:noVBand="1"/>
            </w:tblPr>
            <w:tblGrid>
              <w:gridCol w:w="4491"/>
              <w:gridCol w:w="4492"/>
            </w:tblGrid>
            <w:tr w:rsidR="0082035B" w14:paraId="53E8EDDF" w14:textId="77777777" w:rsidTr="0082035B">
              <w:tc>
                <w:tcPr>
                  <w:tcW w:w="4491" w:type="dxa"/>
                </w:tcPr>
                <w:p w14:paraId="4AF43F4C" w14:textId="77777777" w:rsidR="0082035B" w:rsidRPr="00A12980" w:rsidRDefault="0082035B" w:rsidP="004D5163">
                  <w:pPr>
                    <w:contextualSpacing/>
                    <w:rPr>
                      <w:rFonts w:ascii="Aptos" w:hAnsi="Aptos"/>
                      <w:sz w:val="20"/>
                      <w:szCs w:val="20"/>
                    </w:rPr>
                  </w:pPr>
                  <w:r w:rsidRPr="00A12980">
                    <w:rPr>
                      <w:rFonts w:ascii="Aptos" w:hAnsi="Aptos"/>
                      <w:sz w:val="20"/>
                      <w:szCs w:val="20"/>
                    </w:rPr>
                    <w:t>Nombre Completo</w:t>
                  </w:r>
                  <w:r>
                    <w:rPr>
                      <w:rFonts w:ascii="Aptos" w:hAnsi="Aptos"/>
                      <w:sz w:val="20"/>
                      <w:szCs w:val="20"/>
                    </w:rPr>
                    <w:t>:</w:t>
                  </w:r>
                </w:p>
                <w:p w14:paraId="172D2BD7" w14:textId="547ECA0E" w:rsidR="0082035B" w:rsidRDefault="0082035B" w:rsidP="004D5163">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Pr>
                      <w:rFonts w:ascii="Aptos" w:hAnsi="Aptos"/>
                      <w:sz w:val="20"/>
                      <w:szCs w:val="20"/>
                    </w:rPr>
                    <w:fldChar w:fldCharType="end"/>
                  </w:r>
                  <w:bookmarkEnd w:id="0"/>
                </w:p>
                <w:p w14:paraId="3A636E34" w14:textId="77777777" w:rsidR="0082035B" w:rsidRDefault="0082035B" w:rsidP="004D5163">
                  <w:pPr>
                    <w:contextualSpacing/>
                    <w:rPr>
                      <w:rFonts w:ascii="Aptos" w:hAnsi="Aptos"/>
                      <w:sz w:val="20"/>
                      <w:szCs w:val="20"/>
                    </w:rPr>
                  </w:pPr>
                </w:p>
              </w:tc>
              <w:tc>
                <w:tcPr>
                  <w:tcW w:w="4492" w:type="dxa"/>
                </w:tcPr>
                <w:p w14:paraId="238154AB" w14:textId="77777777" w:rsidR="0082035B" w:rsidRPr="00A12980" w:rsidRDefault="0082035B" w:rsidP="004D5163">
                  <w:pPr>
                    <w:contextualSpacing/>
                    <w:rPr>
                      <w:rFonts w:ascii="Aptos" w:hAnsi="Aptos"/>
                      <w:sz w:val="20"/>
                      <w:szCs w:val="20"/>
                    </w:rPr>
                  </w:pPr>
                  <w:r>
                    <w:rPr>
                      <w:rFonts w:ascii="Aptos" w:hAnsi="Aptos"/>
                      <w:sz w:val="20"/>
                      <w:szCs w:val="20"/>
                    </w:rPr>
                    <w:t>Cargo / Rol:</w:t>
                  </w:r>
                </w:p>
                <w:p w14:paraId="3399F1AC" w14:textId="385B42ED" w:rsidR="0082035B" w:rsidRDefault="0082035B" w:rsidP="004D5163">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Pr="00A12980">
                    <w:rPr>
                      <w:rFonts w:ascii="Aptos" w:hAnsi="Aptos"/>
                      <w:sz w:val="20"/>
                      <w:szCs w:val="20"/>
                    </w:rPr>
                    <w:fldChar w:fldCharType="end"/>
                  </w:r>
                  <w:bookmarkEnd w:id="1"/>
                </w:p>
                <w:p w14:paraId="13879843" w14:textId="77777777" w:rsidR="0082035B" w:rsidRDefault="0082035B" w:rsidP="004D5163">
                  <w:pPr>
                    <w:contextualSpacing/>
                    <w:rPr>
                      <w:rFonts w:ascii="Aptos" w:hAnsi="Aptos"/>
                      <w:sz w:val="20"/>
                      <w:szCs w:val="20"/>
                    </w:rPr>
                  </w:pPr>
                </w:p>
              </w:tc>
            </w:tr>
            <w:tr w:rsidR="0082035B" w14:paraId="036F1B31" w14:textId="77777777" w:rsidTr="0082035B">
              <w:tc>
                <w:tcPr>
                  <w:tcW w:w="4491" w:type="dxa"/>
                </w:tcPr>
                <w:p w14:paraId="63760026" w14:textId="77777777" w:rsidR="0082035B" w:rsidRPr="00A12980" w:rsidRDefault="0082035B" w:rsidP="004D5163">
                  <w:pPr>
                    <w:contextualSpacing/>
                    <w:rPr>
                      <w:rFonts w:ascii="Aptos" w:hAnsi="Aptos"/>
                      <w:sz w:val="20"/>
                      <w:szCs w:val="20"/>
                    </w:rPr>
                  </w:pPr>
                  <w:r>
                    <w:rPr>
                      <w:rFonts w:ascii="Aptos" w:hAnsi="Aptos"/>
                      <w:sz w:val="20"/>
                      <w:szCs w:val="20"/>
                    </w:rPr>
                    <w:t>Correo:</w:t>
                  </w:r>
                </w:p>
                <w:p w14:paraId="40F0A605" w14:textId="0BF2BD49" w:rsidR="0082035B" w:rsidRDefault="0082035B" w:rsidP="004D5163">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Pr="00A12980">
                    <w:rPr>
                      <w:rFonts w:ascii="Aptos" w:hAnsi="Aptos"/>
                      <w:sz w:val="20"/>
                      <w:szCs w:val="20"/>
                    </w:rPr>
                    <w:fldChar w:fldCharType="end"/>
                  </w:r>
                </w:p>
                <w:p w14:paraId="29FA724F" w14:textId="77777777" w:rsidR="0082035B" w:rsidRDefault="0082035B" w:rsidP="004D5163">
                  <w:pPr>
                    <w:contextualSpacing/>
                    <w:rPr>
                      <w:rFonts w:ascii="Aptos" w:hAnsi="Aptos"/>
                      <w:sz w:val="20"/>
                      <w:szCs w:val="20"/>
                    </w:rPr>
                  </w:pPr>
                </w:p>
              </w:tc>
              <w:tc>
                <w:tcPr>
                  <w:tcW w:w="4492" w:type="dxa"/>
                </w:tcPr>
                <w:p w14:paraId="65E62545" w14:textId="77777777" w:rsidR="0082035B" w:rsidRPr="00A12980" w:rsidRDefault="0082035B" w:rsidP="004D5163">
                  <w:pPr>
                    <w:contextualSpacing/>
                    <w:rPr>
                      <w:rFonts w:ascii="Aptos" w:hAnsi="Aptos"/>
                      <w:sz w:val="20"/>
                      <w:szCs w:val="20"/>
                    </w:rPr>
                  </w:pPr>
                  <w:r>
                    <w:rPr>
                      <w:rFonts w:ascii="Aptos" w:hAnsi="Aptos"/>
                      <w:sz w:val="20"/>
                      <w:szCs w:val="20"/>
                    </w:rPr>
                    <w:t>Institución:</w:t>
                  </w:r>
                </w:p>
                <w:p w14:paraId="4930B53D" w14:textId="0E9C2A01" w:rsidR="0082035B" w:rsidRDefault="0082035B" w:rsidP="004D5163">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00FB01FF">
                    <w:rPr>
                      <w:rFonts w:ascii="Aptos" w:hAnsi="Aptos"/>
                      <w:noProof/>
                      <w:sz w:val="20"/>
                      <w:szCs w:val="20"/>
                    </w:rPr>
                    <w:t> </w:t>
                  </w:r>
                  <w:r w:rsidRPr="00A12980">
                    <w:rPr>
                      <w:rFonts w:ascii="Aptos" w:hAnsi="Aptos"/>
                      <w:sz w:val="20"/>
                      <w:szCs w:val="20"/>
                    </w:rPr>
                    <w:fldChar w:fldCharType="end"/>
                  </w:r>
                </w:p>
                <w:p w14:paraId="08000291" w14:textId="77777777" w:rsidR="0082035B" w:rsidRDefault="0082035B" w:rsidP="004D5163">
                  <w:pPr>
                    <w:contextualSpacing/>
                    <w:rPr>
                      <w:rFonts w:ascii="Aptos" w:hAnsi="Aptos"/>
                      <w:sz w:val="20"/>
                      <w:szCs w:val="20"/>
                    </w:rPr>
                  </w:pPr>
                </w:p>
              </w:tc>
            </w:tr>
          </w:tbl>
          <w:p w14:paraId="2E6C5666" w14:textId="77777777" w:rsidR="0082035B" w:rsidRDefault="0082035B" w:rsidP="004D5163">
            <w:pPr>
              <w:contextualSpacing/>
              <w:rPr>
                <w:rFonts w:ascii="Aptos" w:hAnsi="Aptos"/>
                <w:sz w:val="20"/>
                <w:szCs w:val="20"/>
              </w:rPr>
            </w:pPr>
          </w:p>
          <w:p w14:paraId="79B1A2A4" w14:textId="01863D25" w:rsidR="00A12980" w:rsidRDefault="004D5163" w:rsidP="004D5163">
            <w:pPr>
              <w:contextualSpacing/>
              <w:rPr>
                <w:rFonts w:ascii="Aptos" w:hAnsi="Aptos"/>
                <w:sz w:val="20"/>
                <w:szCs w:val="20"/>
              </w:rPr>
            </w:pPr>
            <w:r>
              <w:rPr>
                <w:rFonts w:ascii="Aptos" w:hAnsi="Aptos"/>
                <w:sz w:val="20"/>
                <w:szCs w:val="20"/>
              </w:rPr>
              <w:t>Plaza estimado de incio:</w:t>
            </w:r>
          </w:p>
          <w:p w14:paraId="4A54BA2D" w14:textId="290E07A4" w:rsidR="004D5163" w:rsidRDefault="004D5163" w:rsidP="004D5163">
            <w:pPr>
              <w:contextualSpacing/>
              <w:rPr>
                <w:rFonts w:ascii="Aptos" w:hAnsi="Aptos"/>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Inmediato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2–4 Semanas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En evaluación interna     </w:t>
            </w:r>
          </w:p>
          <w:p w14:paraId="42BC3583" w14:textId="4185EB71" w:rsidR="004D5163" w:rsidRPr="00A12980" w:rsidRDefault="004D5163" w:rsidP="004D5163">
            <w:pPr>
              <w:contextualSpacing/>
              <w:rPr>
                <w:rFonts w:ascii="Aptos" w:hAnsi="Aptos"/>
                <w:sz w:val="20"/>
                <w:szCs w:val="20"/>
              </w:rPr>
            </w:pPr>
          </w:p>
        </w:tc>
      </w:tr>
      <w:tr w:rsidR="0061034C" w:rsidRPr="00C434BB" w14:paraId="5D95D595" w14:textId="77777777" w:rsidTr="00A12980">
        <w:tc>
          <w:tcPr>
            <w:tcW w:w="9209" w:type="dxa"/>
          </w:tcPr>
          <w:p w14:paraId="20EBA33D" w14:textId="25512AF8" w:rsidR="000009E8" w:rsidRPr="000009E8" w:rsidRDefault="0082035B" w:rsidP="004D5163">
            <w:pPr>
              <w:contextualSpacing/>
              <w:rPr>
                <w:rFonts w:ascii="Calibri" w:hAnsi="Calibri" w:cs="Calibri"/>
              </w:rPr>
            </w:pPr>
            <w:r>
              <w:rPr>
                <w:rFonts w:ascii="Calibri" w:hAnsi="Calibri" w:cs="Calibri"/>
              </w:rPr>
              <w:t xml:space="preserve">Curso: </w:t>
            </w:r>
            <w:r w:rsidR="00C434BB" w:rsidRPr="000009E8">
              <w:rPr>
                <w:rFonts w:ascii="Calibri" w:hAnsi="Calibri" w:cs="Calibri"/>
              </w:rPr>
              <w:t>Bioseguridad y Bioprotección:</w:t>
            </w:r>
          </w:p>
          <w:p w14:paraId="0968C5D7" w14:textId="77777777" w:rsidR="000009E8" w:rsidRDefault="000009E8" w:rsidP="004D5163">
            <w:pPr>
              <w:pStyle w:val="NormalWeb"/>
              <w:contextualSpacing/>
              <w:rPr>
                <w:rFonts w:asciiTheme="minorHAnsi" w:hAnsiTheme="minorHAnsi"/>
                <w:color w:val="000000"/>
                <w:sz w:val="20"/>
                <w:szCs w:val="20"/>
              </w:rPr>
            </w:pPr>
            <w:r w:rsidRPr="000009E8">
              <w:rPr>
                <w:rFonts w:asciiTheme="minorHAnsi" w:hAnsiTheme="minorHAnsi"/>
                <w:color w:val="000000"/>
                <w:sz w:val="20"/>
                <w:szCs w:val="20"/>
              </w:rPr>
              <w:t>Número estimado de participantes:</w:t>
            </w:r>
          </w:p>
          <w:p w14:paraId="137A8700" w14:textId="3EB34AA2" w:rsidR="000009E8" w:rsidRPr="000009E8" w:rsidRDefault="000009E8" w:rsidP="004D5163">
            <w:pPr>
              <w:pStyle w:val="NormalWeb"/>
              <w:contextualSpacing/>
              <w:rPr>
                <w:rFonts w:asciiTheme="minorHAnsi" w:hAnsiTheme="minorHAnsi"/>
                <w:color w:val="000000"/>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2–3</w:t>
            </w:r>
            <w:r>
              <w:rPr>
                <w:rFonts w:asciiTheme="minorHAnsi" w:hAnsiTheme="minorHAnsi"/>
                <w:color w:val="000000"/>
                <w:sz w:val="20"/>
                <w:szCs w:val="20"/>
              </w:rPr>
              <w:t xml:space="preserve">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4–</w:t>
            </w:r>
            <w:r>
              <w:rPr>
                <w:rFonts w:asciiTheme="minorHAnsi" w:hAnsiTheme="minorHAnsi"/>
                <w:color w:val="000000"/>
                <w:sz w:val="20"/>
                <w:szCs w:val="20"/>
              </w:rPr>
              <w:t xml:space="preserve">6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Más de 6</w:t>
            </w:r>
          </w:p>
          <w:p w14:paraId="5E99BFD3" w14:textId="77777777" w:rsidR="000009E8" w:rsidRDefault="000009E8" w:rsidP="004D5163">
            <w:pPr>
              <w:pStyle w:val="NormalWeb"/>
              <w:contextualSpacing/>
              <w:rPr>
                <w:rFonts w:asciiTheme="minorHAnsi" w:hAnsiTheme="minorHAnsi"/>
                <w:color w:val="000000"/>
                <w:sz w:val="20"/>
                <w:szCs w:val="20"/>
              </w:rPr>
            </w:pPr>
          </w:p>
          <w:p w14:paraId="0EA24D49" w14:textId="77777777" w:rsidR="004D5163" w:rsidRDefault="000009E8" w:rsidP="004D5163">
            <w:pPr>
              <w:pStyle w:val="NormalWeb"/>
              <w:contextualSpacing/>
              <w:rPr>
                <w:rFonts w:asciiTheme="minorHAnsi" w:hAnsiTheme="minorHAnsi"/>
                <w:color w:val="000000"/>
                <w:sz w:val="20"/>
                <w:szCs w:val="20"/>
              </w:rPr>
            </w:pPr>
            <w:r w:rsidRPr="000009E8">
              <w:rPr>
                <w:rFonts w:asciiTheme="minorHAnsi" w:hAnsiTheme="minorHAnsi"/>
                <w:color w:val="000000"/>
                <w:sz w:val="20"/>
                <w:szCs w:val="20"/>
              </w:rPr>
              <w:t>Interés en:</w:t>
            </w:r>
          </w:p>
          <w:p w14:paraId="3DE8E7A2" w14:textId="4A9CBD06" w:rsidR="000009E8" w:rsidRPr="000009E8" w:rsidRDefault="000009E8" w:rsidP="004D5163">
            <w:pPr>
              <w:pStyle w:val="NormalWeb"/>
              <w:contextualSpacing/>
              <w:rPr>
                <w:rFonts w:asciiTheme="minorHAnsi" w:hAnsiTheme="minorHAnsi"/>
                <w:color w:val="000000"/>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Programa completo</w:t>
            </w:r>
            <w:r>
              <w:rPr>
                <w:rFonts w:asciiTheme="minorHAnsi" w:hAnsiTheme="minorHAnsi"/>
                <w:color w:val="000000"/>
                <w:sz w:val="20"/>
                <w:szCs w:val="20"/>
              </w:rPr>
              <w:t xml:space="preserve"> </w:t>
            </w:r>
          </w:p>
          <w:p w14:paraId="13073864" w14:textId="46C451E8" w:rsidR="004D5163" w:rsidRDefault="004D5163" w:rsidP="004D5163">
            <w:pPr>
              <w:contextualSpacing/>
              <w:rPr>
                <w:rFonts w:asciiTheme="minorHAnsi" w:hAnsiTheme="minorHAnsi"/>
                <w:color w:val="000000"/>
                <w:sz w:val="20"/>
                <w:szCs w:val="20"/>
              </w:rPr>
            </w:pPr>
            <w:r w:rsidRPr="004D5163">
              <w:rPr>
                <w:rFonts w:asciiTheme="minorHAnsi" w:hAnsiTheme="minorHAnsi"/>
                <w:sz w:val="20"/>
                <w:szCs w:val="20"/>
              </w:rPr>
              <w:fldChar w:fldCharType="begin">
                <w:ffData>
                  <w:name w:val="Check4"/>
                  <w:enabled/>
                  <w:calcOnExit w:val="0"/>
                  <w:checkBox>
                    <w:sizeAuto/>
                    <w:default w:val="0"/>
                  </w:checkBox>
                </w:ffData>
              </w:fldChar>
            </w:r>
            <w:r w:rsidRPr="004D5163">
              <w:rPr>
                <w:rFonts w:asciiTheme="minorHAnsi" w:hAnsiTheme="minorHAnsi"/>
                <w:sz w:val="20"/>
                <w:szCs w:val="20"/>
              </w:rPr>
              <w:instrText xml:space="preserve"> FORMCHECKBOX </w:instrText>
            </w:r>
            <w:r w:rsidR="00FB01FF" w:rsidRPr="004D5163">
              <w:rPr>
                <w:rFonts w:asciiTheme="minorHAnsi" w:hAnsiTheme="minorHAnsi"/>
                <w:sz w:val="20"/>
                <w:szCs w:val="20"/>
              </w:rPr>
            </w:r>
            <w:r w:rsidRPr="004D5163">
              <w:rPr>
                <w:rFonts w:asciiTheme="minorHAnsi" w:hAnsiTheme="minorHAnsi"/>
                <w:sz w:val="20"/>
                <w:szCs w:val="20"/>
              </w:rPr>
              <w:fldChar w:fldCharType="separate"/>
            </w:r>
            <w:r w:rsidRPr="004D5163">
              <w:rPr>
                <w:rFonts w:asciiTheme="minorHAnsi" w:hAnsiTheme="minorHAnsi"/>
                <w:sz w:val="20"/>
                <w:szCs w:val="20"/>
              </w:rPr>
              <w:fldChar w:fldCharType="end"/>
            </w:r>
            <w:r w:rsidRPr="004D5163">
              <w:rPr>
                <w:rFonts w:asciiTheme="minorHAnsi" w:hAnsiTheme="minorHAnsi"/>
                <w:sz w:val="20"/>
                <w:szCs w:val="20"/>
              </w:rPr>
              <w:t xml:space="preserve">  </w:t>
            </w:r>
            <w:r w:rsidRPr="004D5163">
              <w:rPr>
                <w:rFonts w:asciiTheme="minorHAnsi" w:hAnsiTheme="minorHAnsi"/>
                <w:color w:val="000000"/>
                <w:sz w:val="20"/>
                <w:szCs w:val="20"/>
              </w:rPr>
              <w:t>Sesión(es) de interés (marcar todas las que correspondan):</w:t>
            </w:r>
          </w:p>
          <w:p w14:paraId="31EAB148" w14:textId="77777777" w:rsidR="004D5163" w:rsidRPr="004D5163" w:rsidRDefault="004D5163" w:rsidP="004D5163">
            <w:pPr>
              <w:contextualSpacing/>
              <w:rPr>
                <w:rFonts w:asciiTheme="minorHAnsi" w:hAnsiTheme="minorHAnsi"/>
                <w:color w:val="000000"/>
                <w:sz w:val="20"/>
                <w:szCs w:val="20"/>
              </w:rPr>
            </w:pPr>
          </w:p>
          <w:p w14:paraId="2FDE8DB6" w14:textId="7A63C5B5"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bookmarkStart w:id="2" w:name="Check4"/>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bookmarkEnd w:id="2"/>
            <w:r>
              <w:rPr>
                <w:sz w:val="20"/>
                <w:szCs w:val="20"/>
              </w:rPr>
              <w:t xml:space="preserve"> </w:t>
            </w:r>
            <w:r w:rsidR="00C434BB" w:rsidRPr="00C434BB">
              <w:rPr>
                <w:rFonts w:asciiTheme="minorHAnsi" w:hAnsiTheme="minorHAnsi"/>
                <w:sz w:val="20"/>
                <w:szCs w:val="20"/>
              </w:rPr>
              <w:t>Sesión 1 · Fundamentos y prácticas avanzadas para laboratorios de contención</w:t>
            </w:r>
          </w:p>
          <w:p w14:paraId="27700BF0" w14:textId="29AF728B" w:rsidR="006C2FE9" w:rsidRPr="00C434BB" w:rsidRDefault="00D007D0" w:rsidP="004D5163">
            <w:pPr>
              <w:ind w:left="720"/>
              <w:contextualSpacing/>
              <w:rPr>
                <w:rFonts w:asciiTheme="minorHAnsi" w:hAnsiTheme="minorHAnsi"/>
                <w:sz w:val="20"/>
                <w:szCs w:val="20"/>
              </w:rPr>
            </w:pPr>
            <w:r>
              <w:rPr>
                <w:sz w:val="20"/>
                <w:szCs w:val="20"/>
              </w:rPr>
              <w:lastRenderedPageBreak/>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2 · Niveles de bioseguridad BSL-1, BSL-2, BSL-3: diferencias, requisitos, aplicacione</w:t>
            </w:r>
          </w:p>
          <w:p w14:paraId="4FDC201A" w14:textId="46288C02"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3 · Identificación y mitigación de riesgos biológicos</w:t>
            </w:r>
          </w:p>
          <w:p w14:paraId="1D586AE6" w14:textId="5D1B16B3"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4 · Equipos de protección individual y colectiva (EPI y EPP)</w:t>
            </w:r>
          </w:p>
          <w:p w14:paraId="1567FEA3" w14:textId="5F9378F7"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5 · Protección operativa en BSL-3 y transición hacia la redundancia</w:t>
            </w:r>
          </w:p>
          <w:p w14:paraId="14AD9627" w14:textId="587750CB"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6 · Redundancia y continuidad operativa en laboratorios de alta contención (BSL-3)</w:t>
            </w:r>
          </w:p>
          <w:p w14:paraId="53E1B3DE" w14:textId="21C02E33"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8 · Bioprotección, gobernanza y riesgos emergentes en laboratorios BSL-3</w:t>
            </w:r>
          </w:p>
          <w:p w14:paraId="04DEFD63" w14:textId="2F3A95E9"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9 · Planificación, diseño y ejecución de proyectos de laboratorios BSL3</w:t>
            </w:r>
          </w:p>
          <w:p w14:paraId="181086B8" w14:textId="0EEE41A0" w:rsidR="006C2FE9" w:rsidRP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10 · Gobernanza, certificación y gestión de residuos en laboratorios de alta contención</w:t>
            </w:r>
          </w:p>
          <w:p w14:paraId="7CFBAB49" w14:textId="06021554" w:rsidR="00C434BB" w:rsidRDefault="00D007D0" w:rsidP="004D5163">
            <w:pPr>
              <w:ind w:left="720"/>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FB01FF">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11 · Autoclaves y sistemas de tratamiento de residuos en laboratorios de alta contención </w:t>
            </w:r>
          </w:p>
          <w:p w14:paraId="6F728848" w14:textId="77777777" w:rsidR="006C2FE9" w:rsidRPr="00C434BB" w:rsidRDefault="006C2FE9" w:rsidP="004D5163">
            <w:pPr>
              <w:contextualSpacing/>
              <w:rPr>
                <w:rFonts w:asciiTheme="minorHAnsi" w:hAnsiTheme="minorHAnsi"/>
                <w:sz w:val="20"/>
                <w:szCs w:val="20"/>
              </w:rPr>
            </w:pPr>
          </w:p>
          <w:p w14:paraId="1163972D" w14:textId="77777777" w:rsidR="00C434BB" w:rsidRDefault="00C434BB" w:rsidP="004D5163">
            <w:pPr>
              <w:contextualSpacing/>
              <w:rPr>
                <w:sz w:val="20"/>
                <w:szCs w:val="20"/>
              </w:rPr>
            </w:pPr>
          </w:p>
          <w:p w14:paraId="7FB75534" w14:textId="293623A8" w:rsidR="000009E8" w:rsidRPr="000009E8" w:rsidRDefault="0082035B" w:rsidP="004D5163">
            <w:pPr>
              <w:contextualSpacing/>
              <w:rPr>
                <w:rFonts w:ascii="Calibri" w:hAnsi="Calibri" w:cs="Calibri"/>
              </w:rPr>
            </w:pPr>
            <w:r>
              <w:rPr>
                <w:rFonts w:ascii="Calibri" w:hAnsi="Calibri" w:cs="Calibri"/>
              </w:rPr>
              <w:t xml:space="preserve">Curso: </w:t>
            </w:r>
            <w:r w:rsidR="00C434BB" w:rsidRPr="000009E8">
              <w:rPr>
                <w:rFonts w:ascii="Calibri" w:hAnsi="Calibri" w:cs="Calibri"/>
              </w:rPr>
              <w:t>Diseño de Laboratorios de Alta Contención</w:t>
            </w:r>
            <w:r w:rsidR="000009E8" w:rsidRPr="000009E8">
              <w:rPr>
                <w:rFonts w:ascii="Calibri" w:hAnsi="Calibri" w:cs="Calibri"/>
              </w:rPr>
              <w:t>:</w:t>
            </w:r>
          </w:p>
          <w:p w14:paraId="7B97F49F" w14:textId="77777777" w:rsidR="000009E8" w:rsidRDefault="000009E8" w:rsidP="004D5163">
            <w:pPr>
              <w:pStyle w:val="NormalWeb"/>
              <w:contextualSpacing/>
              <w:rPr>
                <w:rFonts w:asciiTheme="minorHAnsi" w:hAnsiTheme="minorHAnsi"/>
                <w:color w:val="000000"/>
                <w:sz w:val="20"/>
                <w:szCs w:val="20"/>
              </w:rPr>
            </w:pPr>
            <w:r w:rsidRPr="000009E8">
              <w:rPr>
                <w:rFonts w:asciiTheme="minorHAnsi" w:hAnsiTheme="minorHAnsi"/>
                <w:color w:val="000000"/>
                <w:sz w:val="20"/>
                <w:szCs w:val="20"/>
              </w:rPr>
              <w:t>Número estimado de participantes:</w:t>
            </w:r>
          </w:p>
          <w:p w14:paraId="1B4BF660" w14:textId="4BB63830" w:rsidR="000009E8" w:rsidRPr="000009E8" w:rsidRDefault="000009E8" w:rsidP="004D5163">
            <w:pPr>
              <w:pStyle w:val="NormalWeb"/>
              <w:contextualSpacing/>
              <w:rPr>
                <w:rFonts w:asciiTheme="minorHAnsi" w:hAnsiTheme="minorHAnsi"/>
                <w:color w:val="000000"/>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2–3</w:t>
            </w:r>
            <w:r>
              <w:rPr>
                <w:rFonts w:asciiTheme="minorHAnsi" w:hAnsiTheme="minorHAnsi"/>
                <w:color w:val="000000"/>
                <w:sz w:val="20"/>
                <w:szCs w:val="20"/>
              </w:rPr>
              <w:t xml:space="preserve">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4–</w:t>
            </w:r>
            <w:r>
              <w:rPr>
                <w:rFonts w:asciiTheme="minorHAnsi" w:hAnsiTheme="minorHAnsi"/>
                <w:color w:val="000000"/>
                <w:sz w:val="20"/>
                <w:szCs w:val="20"/>
              </w:rPr>
              <w:t xml:space="preserve">6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Más de 6</w:t>
            </w:r>
          </w:p>
          <w:p w14:paraId="5EE690A0" w14:textId="77777777" w:rsidR="000009E8" w:rsidRDefault="000009E8" w:rsidP="004D5163">
            <w:pPr>
              <w:pStyle w:val="NormalWeb"/>
              <w:contextualSpacing/>
              <w:rPr>
                <w:rFonts w:asciiTheme="minorHAnsi" w:hAnsiTheme="minorHAnsi"/>
                <w:color w:val="000000"/>
                <w:sz w:val="20"/>
                <w:szCs w:val="20"/>
              </w:rPr>
            </w:pPr>
          </w:p>
          <w:p w14:paraId="4C376EA8" w14:textId="36867295" w:rsidR="000009E8" w:rsidRDefault="000009E8" w:rsidP="004D5163">
            <w:pPr>
              <w:pStyle w:val="NormalWeb"/>
              <w:contextualSpacing/>
              <w:rPr>
                <w:rFonts w:asciiTheme="minorHAnsi" w:hAnsiTheme="minorHAnsi"/>
                <w:color w:val="000000"/>
                <w:sz w:val="20"/>
                <w:szCs w:val="20"/>
              </w:rPr>
            </w:pPr>
            <w:r w:rsidRPr="000009E8">
              <w:rPr>
                <w:rFonts w:asciiTheme="minorHAnsi" w:hAnsiTheme="minorHAnsi"/>
                <w:color w:val="000000"/>
                <w:sz w:val="20"/>
                <w:szCs w:val="20"/>
              </w:rPr>
              <w:t>Interés en:</w:t>
            </w:r>
          </w:p>
          <w:p w14:paraId="059CFC33" w14:textId="2FA1877B" w:rsidR="000009E8" w:rsidRDefault="000009E8" w:rsidP="004D5163">
            <w:pPr>
              <w:pStyle w:val="NormalWeb"/>
              <w:contextualSpacing/>
              <w:rPr>
                <w:rFonts w:asciiTheme="minorHAnsi" w:hAnsiTheme="minorHAnsi"/>
                <w:color w:val="000000"/>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Programa completo</w:t>
            </w:r>
            <w:r>
              <w:rPr>
                <w:rFonts w:asciiTheme="minorHAnsi" w:hAnsiTheme="minorHAnsi"/>
                <w:color w:val="000000"/>
                <w:sz w:val="20"/>
                <w:szCs w:val="20"/>
              </w:rPr>
              <w:t xml:space="preserve"> </w:t>
            </w:r>
          </w:p>
          <w:p w14:paraId="1265EDBF" w14:textId="75733DFA" w:rsidR="004D5163" w:rsidRDefault="004D5163" w:rsidP="004D5163">
            <w:pPr>
              <w:contextualSpacing/>
              <w:rPr>
                <w:rFonts w:asciiTheme="minorHAnsi" w:hAnsiTheme="minorHAnsi"/>
                <w:color w:val="000000"/>
                <w:sz w:val="20"/>
                <w:szCs w:val="20"/>
              </w:rPr>
            </w:pPr>
            <w:r w:rsidRPr="004D5163">
              <w:rPr>
                <w:rFonts w:asciiTheme="minorHAnsi" w:hAnsiTheme="minorHAnsi"/>
                <w:sz w:val="20"/>
                <w:szCs w:val="20"/>
              </w:rPr>
              <w:fldChar w:fldCharType="begin">
                <w:ffData>
                  <w:name w:val="Check4"/>
                  <w:enabled/>
                  <w:calcOnExit w:val="0"/>
                  <w:checkBox>
                    <w:sizeAuto/>
                    <w:default w:val="0"/>
                  </w:checkBox>
                </w:ffData>
              </w:fldChar>
            </w:r>
            <w:r w:rsidRPr="004D5163">
              <w:rPr>
                <w:rFonts w:asciiTheme="minorHAnsi" w:hAnsiTheme="minorHAnsi"/>
                <w:sz w:val="20"/>
                <w:szCs w:val="20"/>
              </w:rPr>
              <w:instrText xml:space="preserve"> FORMCHECKBOX </w:instrText>
            </w:r>
            <w:r w:rsidR="00FB01FF" w:rsidRPr="004D5163">
              <w:rPr>
                <w:rFonts w:asciiTheme="minorHAnsi" w:hAnsiTheme="minorHAnsi"/>
                <w:sz w:val="20"/>
                <w:szCs w:val="20"/>
              </w:rPr>
            </w:r>
            <w:r w:rsidRPr="004D5163">
              <w:rPr>
                <w:rFonts w:asciiTheme="minorHAnsi" w:hAnsiTheme="minorHAnsi"/>
                <w:sz w:val="20"/>
                <w:szCs w:val="20"/>
              </w:rPr>
              <w:fldChar w:fldCharType="separate"/>
            </w:r>
            <w:r w:rsidRPr="004D5163">
              <w:rPr>
                <w:rFonts w:asciiTheme="minorHAnsi" w:hAnsiTheme="minorHAnsi"/>
                <w:sz w:val="20"/>
                <w:szCs w:val="20"/>
              </w:rPr>
              <w:fldChar w:fldCharType="end"/>
            </w:r>
            <w:r w:rsidRPr="004D5163">
              <w:rPr>
                <w:rFonts w:asciiTheme="minorHAnsi" w:hAnsiTheme="minorHAnsi"/>
                <w:sz w:val="20"/>
                <w:szCs w:val="20"/>
              </w:rPr>
              <w:t xml:space="preserve">  </w:t>
            </w:r>
            <w:r w:rsidRPr="004D5163">
              <w:rPr>
                <w:rFonts w:asciiTheme="minorHAnsi" w:hAnsiTheme="minorHAnsi"/>
                <w:color w:val="000000"/>
                <w:sz w:val="20"/>
                <w:szCs w:val="20"/>
              </w:rPr>
              <w:t>Sesión(es) de interés (marcar todas las que correspondan):</w:t>
            </w:r>
          </w:p>
          <w:p w14:paraId="09607F00" w14:textId="44FEC10D"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Sesión 1 · Introducción a los laboratorios de contención</w:t>
            </w:r>
          </w:p>
          <w:p w14:paraId="6EA253C9" w14:textId="6332D520"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2  · Infraestructura Crítica</w:t>
            </w:r>
          </w:p>
          <w:p w14:paraId="42A63334" w14:textId="68FE1D8C"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3  · Diseño</w:t>
            </w:r>
          </w:p>
          <w:p w14:paraId="2D0591D3" w14:textId="2FA86AB6"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4</w:t>
            </w:r>
            <w:r w:rsidR="00C434BB" w:rsidRPr="00A12980">
              <w:rPr>
                <w:rFonts w:asciiTheme="minorHAnsi" w:hAnsiTheme="minorHAnsi"/>
                <w:sz w:val="20"/>
                <w:szCs w:val="20"/>
              </w:rPr>
              <w:t xml:space="preserve"> </w:t>
            </w:r>
            <w:r w:rsidR="0082035B">
              <w:rPr>
                <w:rFonts w:asciiTheme="minorHAnsi" w:hAnsiTheme="minorHAnsi"/>
                <w:sz w:val="20"/>
                <w:szCs w:val="20"/>
              </w:rPr>
              <w:t xml:space="preserve"> </w:t>
            </w:r>
            <w:r w:rsidR="00C434BB" w:rsidRPr="00A12980">
              <w:rPr>
                <w:rFonts w:asciiTheme="minorHAnsi" w:hAnsiTheme="minorHAnsi"/>
                <w:sz w:val="20"/>
                <w:szCs w:val="20"/>
              </w:rPr>
              <w:t>· Planificación</w:t>
            </w:r>
          </w:p>
          <w:p w14:paraId="678ED32E" w14:textId="41163121"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5</w:t>
            </w:r>
            <w:r w:rsidR="00C434BB" w:rsidRPr="00A12980">
              <w:rPr>
                <w:rFonts w:asciiTheme="minorHAnsi" w:hAnsiTheme="minorHAnsi"/>
                <w:sz w:val="20"/>
                <w:szCs w:val="20"/>
              </w:rPr>
              <w:t xml:space="preserve"> · </w:t>
            </w:r>
            <w:r w:rsidR="008A391E">
              <w:rPr>
                <w:rFonts w:asciiTheme="minorHAnsi" w:hAnsiTheme="minorHAnsi"/>
                <w:sz w:val="20"/>
                <w:szCs w:val="20"/>
              </w:rPr>
              <w:t xml:space="preserve"> </w:t>
            </w:r>
            <w:r w:rsidR="00C434BB" w:rsidRPr="00A12980">
              <w:rPr>
                <w:rFonts w:asciiTheme="minorHAnsi" w:hAnsiTheme="minorHAnsi"/>
                <w:sz w:val="20"/>
                <w:szCs w:val="20"/>
              </w:rPr>
              <w:t>Construction, CX, and Final Acceptance</w:t>
            </w:r>
          </w:p>
          <w:p w14:paraId="0DCD767F" w14:textId="20D78942" w:rsidR="006C2FE9" w:rsidRPr="00A12980" w:rsidRDefault="00D007D0" w:rsidP="004D5163">
            <w:pPr>
              <w:ind w:left="720"/>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6</w:t>
            </w:r>
            <w:r w:rsidR="00C434BB" w:rsidRPr="00A12980">
              <w:rPr>
                <w:rFonts w:asciiTheme="minorHAnsi" w:hAnsiTheme="minorHAnsi"/>
                <w:sz w:val="20"/>
                <w:szCs w:val="20"/>
              </w:rPr>
              <w:t xml:space="preserve"> · </w:t>
            </w:r>
            <w:r w:rsidR="008A391E">
              <w:rPr>
                <w:rFonts w:asciiTheme="minorHAnsi" w:hAnsiTheme="minorHAnsi"/>
                <w:sz w:val="20"/>
                <w:szCs w:val="20"/>
              </w:rPr>
              <w:t xml:space="preserve"> </w:t>
            </w:r>
            <w:r w:rsidR="00C434BB" w:rsidRPr="00A12980">
              <w:rPr>
                <w:rFonts w:asciiTheme="minorHAnsi" w:hAnsiTheme="minorHAnsi"/>
                <w:sz w:val="20"/>
                <w:szCs w:val="20"/>
              </w:rPr>
              <w:t>Capacitación</w:t>
            </w:r>
            <w:r w:rsidR="00FB01FF">
              <w:rPr>
                <w:rFonts w:asciiTheme="minorHAnsi" w:hAnsiTheme="minorHAnsi"/>
                <w:sz w:val="20"/>
                <w:szCs w:val="20"/>
              </w:rPr>
              <w:t xml:space="preserve"> y Operación y Mantenimiento</w:t>
            </w:r>
          </w:p>
          <w:p w14:paraId="7498A055" w14:textId="771E595D" w:rsidR="00D007D0" w:rsidRPr="00C434BB" w:rsidRDefault="00D007D0" w:rsidP="004D5163">
            <w:pPr>
              <w:contextualSpacing/>
              <w:rPr>
                <w:rFonts w:asciiTheme="minorHAnsi" w:hAnsiTheme="minorHAnsi"/>
                <w:sz w:val="20"/>
                <w:szCs w:val="20"/>
              </w:rPr>
            </w:pPr>
          </w:p>
        </w:tc>
      </w:tr>
      <w:tr w:rsidR="003703B0" w:rsidRPr="00C434BB" w14:paraId="5590378B" w14:textId="77777777" w:rsidTr="00A12980">
        <w:tc>
          <w:tcPr>
            <w:tcW w:w="9209" w:type="dxa"/>
          </w:tcPr>
          <w:p w14:paraId="73105B6C" w14:textId="77777777" w:rsidR="003703B0" w:rsidRDefault="003703B0" w:rsidP="004D5163">
            <w:pPr>
              <w:contextualSpacing/>
              <w:rPr>
                <w:rFonts w:asciiTheme="minorHAnsi" w:hAnsiTheme="minorHAnsi"/>
                <w:color w:val="000000"/>
                <w:sz w:val="20"/>
                <w:szCs w:val="20"/>
              </w:rPr>
            </w:pPr>
          </w:p>
        </w:tc>
      </w:tr>
      <w:tr w:rsidR="003703B0" w:rsidRPr="00C434BB" w14:paraId="27EF8B07" w14:textId="77777777" w:rsidTr="00A12980">
        <w:tc>
          <w:tcPr>
            <w:tcW w:w="9209" w:type="dxa"/>
          </w:tcPr>
          <w:p w14:paraId="267314BE" w14:textId="4980455D" w:rsidR="003703B0" w:rsidRPr="000009E8" w:rsidRDefault="0082035B" w:rsidP="004D5163">
            <w:pPr>
              <w:contextualSpacing/>
              <w:rPr>
                <w:rFonts w:ascii="Calibri" w:hAnsi="Calibri" w:cs="Calibri"/>
                <w:color w:val="000000"/>
              </w:rPr>
            </w:pPr>
            <w:r>
              <w:rPr>
                <w:rFonts w:ascii="Calibri" w:hAnsi="Calibri" w:cs="Calibri"/>
                <w:color w:val="000000"/>
              </w:rPr>
              <w:t xml:space="preserve">Curso: </w:t>
            </w:r>
            <w:r w:rsidR="000009E8" w:rsidRPr="000009E8">
              <w:rPr>
                <w:rFonts w:ascii="Calibri" w:hAnsi="Calibri" w:cs="Calibri"/>
                <w:color w:val="000000"/>
              </w:rPr>
              <w:t>Certificación de Cabinas de Seguridad Biológica Clase II (en vivo</w:t>
            </w:r>
            <w:r>
              <w:rPr>
                <w:rFonts w:ascii="Calibri" w:hAnsi="Calibri" w:cs="Calibri"/>
                <w:color w:val="000000"/>
              </w:rPr>
              <w:t>, junio–july de 2026)</w:t>
            </w:r>
          </w:p>
        </w:tc>
      </w:tr>
      <w:tr w:rsidR="0082035B" w:rsidRPr="00C434BB" w14:paraId="38B300BF" w14:textId="77777777" w:rsidTr="00A12980">
        <w:tc>
          <w:tcPr>
            <w:tcW w:w="9209" w:type="dxa"/>
          </w:tcPr>
          <w:p w14:paraId="30784FD3" w14:textId="77777777" w:rsidR="0082035B" w:rsidRDefault="0082035B" w:rsidP="004D5163">
            <w:pPr>
              <w:contextualSpacing/>
              <w:rPr>
                <w:rStyle w:val="Strong"/>
                <w:rFonts w:asciiTheme="minorHAnsi" w:eastAsiaTheme="majorEastAsia" w:hAnsiTheme="minorHAnsi"/>
                <w:color w:val="000000"/>
                <w:sz w:val="20"/>
                <w:szCs w:val="20"/>
              </w:rPr>
            </w:pPr>
          </w:p>
          <w:p w14:paraId="501B0C48" w14:textId="56A91ADC" w:rsidR="0082035B" w:rsidRPr="0082035B" w:rsidRDefault="0082035B" w:rsidP="004D5163">
            <w:pPr>
              <w:contextualSpacing/>
              <w:rPr>
                <w:rFonts w:asciiTheme="minorHAnsi" w:hAnsiTheme="minorHAnsi" w:cs="Calibri"/>
                <w:color w:val="000000"/>
                <w:sz w:val="20"/>
                <w:szCs w:val="20"/>
              </w:rPr>
            </w:pPr>
            <w:r w:rsidRPr="0082035B">
              <w:rPr>
                <w:rStyle w:val="Strong"/>
                <w:rFonts w:asciiTheme="minorHAnsi" w:eastAsiaTheme="majorEastAsia" w:hAnsiTheme="minorHAnsi"/>
                <w:color w:val="000000"/>
                <w:sz w:val="20"/>
                <w:szCs w:val="20"/>
              </w:rPr>
              <w:t>Nota:</w:t>
            </w:r>
            <w:r w:rsidRPr="0082035B">
              <w:rPr>
                <w:rStyle w:val="apple-converted-space"/>
                <w:rFonts w:asciiTheme="minorHAnsi" w:eastAsiaTheme="majorEastAsia" w:hAnsiTheme="minorHAnsi"/>
                <w:color w:val="000000"/>
                <w:sz w:val="20"/>
                <w:szCs w:val="20"/>
              </w:rPr>
              <w:t> </w:t>
            </w:r>
            <w:r w:rsidRPr="0082035B">
              <w:rPr>
                <w:rFonts w:asciiTheme="minorHAnsi" w:hAnsiTheme="minorHAnsi"/>
                <w:color w:val="000000"/>
                <w:sz w:val="20"/>
                <w:szCs w:val="20"/>
              </w:rPr>
              <w:t>El curso de Certificación de Cabinas de Seguridad Biológica (BSC) se ofrece únicamente en modalidad de programa completo, al tratarse de una capacitación impartida en formato en vivo. No está disponible por sesión individual.</w:t>
            </w:r>
          </w:p>
        </w:tc>
      </w:tr>
      <w:tr w:rsidR="003703B0" w:rsidRPr="00C434BB" w14:paraId="410DA076" w14:textId="77777777" w:rsidTr="00A12980">
        <w:tc>
          <w:tcPr>
            <w:tcW w:w="9209" w:type="dxa"/>
          </w:tcPr>
          <w:p w14:paraId="0B7C77D3" w14:textId="77777777" w:rsidR="003703B0" w:rsidRDefault="003703B0" w:rsidP="004D5163">
            <w:pPr>
              <w:contextualSpacing/>
              <w:rPr>
                <w:rFonts w:asciiTheme="minorHAnsi" w:hAnsiTheme="minorHAnsi"/>
                <w:color w:val="000000"/>
                <w:sz w:val="20"/>
                <w:szCs w:val="20"/>
              </w:rPr>
            </w:pPr>
          </w:p>
        </w:tc>
      </w:tr>
      <w:tr w:rsidR="003703B0" w:rsidRPr="00C434BB" w14:paraId="62CE998E" w14:textId="77777777" w:rsidTr="00A12980">
        <w:tc>
          <w:tcPr>
            <w:tcW w:w="9209" w:type="dxa"/>
          </w:tcPr>
          <w:p w14:paraId="77291E03" w14:textId="77777777" w:rsidR="000009E8" w:rsidRDefault="000009E8" w:rsidP="004D5163">
            <w:pPr>
              <w:pStyle w:val="NormalWeb"/>
              <w:contextualSpacing/>
              <w:rPr>
                <w:rFonts w:asciiTheme="minorHAnsi" w:hAnsiTheme="minorHAnsi"/>
                <w:color w:val="000000"/>
                <w:sz w:val="20"/>
                <w:szCs w:val="20"/>
              </w:rPr>
            </w:pPr>
            <w:r w:rsidRPr="000009E8">
              <w:rPr>
                <w:rFonts w:asciiTheme="minorHAnsi" w:hAnsiTheme="minorHAnsi"/>
                <w:color w:val="000000"/>
                <w:sz w:val="20"/>
                <w:szCs w:val="20"/>
              </w:rPr>
              <w:t>Número estimado de participantes:</w:t>
            </w:r>
          </w:p>
          <w:p w14:paraId="7F715C70" w14:textId="5E71EB75" w:rsidR="000009E8" w:rsidRPr="000009E8" w:rsidRDefault="000009E8" w:rsidP="004D5163">
            <w:pPr>
              <w:pStyle w:val="NormalWeb"/>
              <w:contextualSpacing/>
              <w:rPr>
                <w:rFonts w:asciiTheme="minorHAnsi" w:hAnsiTheme="minorHAnsi"/>
                <w:color w:val="000000"/>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2–3</w:t>
            </w:r>
            <w:r>
              <w:rPr>
                <w:rFonts w:asciiTheme="minorHAnsi" w:hAnsiTheme="minorHAnsi"/>
                <w:color w:val="000000"/>
                <w:sz w:val="20"/>
                <w:szCs w:val="20"/>
              </w:rPr>
              <w:t xml:space="preserve">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4–</w:t>
            </w:r>
            <w:r>
              <w:rPr>
                <w:rFonts w:asciiTheme="minorHAnsi" w:hAnsiTheme="minorHAnsi"/>
                <w:color w:val="000000"/>
                <w:sz w:val="20"/>
                <w:szCs w:val="20"/>
              </w:rPr>
              <w:t xml:space="preserve">6      </w:t>
            </w: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FB01FF"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Pr>
                <w:rFonts w:asciiTheme="minorHAnsi" w:hAnsiTheme="minorHAnsi"/>
                <w:sz w:val="20"/>
                <w:szCs w:val="20"/>
              </w:rPr>
              <w:t xml:space="preserve"> </w:t>
            </w:r>
            <w:r w:rsidRPr="000009E8">
              <w:rPr>
                <w:rFonts w:asciiTheme="minorHAnsi" w:hAnsiTheme="minorHAnsi"/>
                <w:color w:val="000000"/>
                <w:sz w:val="20"/>
                <w:szCs w:val="20"/>
              </w:rPr>
              <w:t>Más de 6</w:t>
            </w:r>
          </w:p>
          <w:p w14:paraId="07171D74" w14:textId="77777777" w:rsidR="004D5163" w:rsidRDefault="004D5163" w:rsidP="004D5163">
            <w:pPr>
              <w:pStyle w:val="NormalWeb"/>
              <w:contextualSpacing/>
              <w:rPr>
                <w:rFonts w:asciiTheme="minorHAnsi" w:hAnsiTheme="minorHAnsi"/>
                <w:color w:val="000000"/>
                <w:sz w:val="20"/>
                <w:szCs w:val="20"/>
              </w:rPr>
            </w:pPr>
          </w:p>
          <w:p w14:paraId="79ECC452" w14:textId="76005DB0" w:rsidR="004D5163" w:rsidRDefault="004D5163" w:rsidP="004D5163">
            <w:pPr>
              <w:pStyle w:val="NormalWeb"/>
              <w:contextualSpacing/>
              <w:rPr>
                <w:rFonts w:asciiTheme="minorHAnsi" w:hAnsiTheme="minorHAnsi"/>
                <w:color w:val="000000"/>
                <w:sz w:val="20"/>
                <w:szCs w:val="20"/>
              </w:rPr>
            </w:pPr>
            <w:r w:rsidRPr="004D5163">
              <w:rPr>
                <w:rFonts w:asciiTheme="minorHAnsi" w:hAnsiTheme="minorHAnsi"/>
                <w:color w:val="000000"/>
                <w:sz w:val="20"/>
                <w:szCs w:val="20"/>
              </w:rPr>
              <w:t>Por favor, siéntete libre de proporcionar otros detalles relevantes o solicitar información adicional.</w:t>
            </w:r>
          </w:p>
          <w:p w14:paraId="054A4BCC" w14:textId="6F092BA8" w:rsidR="004D5163" w:rsidRPr="004D5163" w:rsidRDefault="004D5163" w:rsidP="004D5163">
            <w:pPr>
              <w:pStyle w:val="NormalWeb"/>
              <w:contextualSpacing/>
              <w:rPr>
                <w:rFonts w:asciiTheme="minorHAnsi" w:hAnsiTheme="minorHAnsi"/>
                <w:color w:val="000000"/>
                <w:sz w:val="20"/>
                <w:szCs w:val="20"/>
              </w:rPr>
            </w:pPr>
            <w:r>
              <w:rPr>
                <w:rFonts w:asciiTheme="minorHAnsi" w:hAnsiTheme="minorHAnsi"/>
                <w:color w:val="000000"/>
                <w:sz w:val="20"/>
                <w:szCs w:val="20"/>
              </w:rPr>
              <w:fldChar w:fldCharType="begin">
                <w:ffData>
                  <w:name w:val="Text3"/>
                  <w:enabled/>
                  <w:calcOnExit w:val="0"/>
                  <w:textInput/>
                </w:ffData>
              </w:fldChar>
            </w:r>
            <w:bookmarkStart w:id="3" w:name="Text3"/>
            <w:r>
              <w:rPr>
                <w:rFonts w:asciiTheme="minorHAnsi" w:hAnsiTheme="minorHAnsi"/>
                <w:color w:val="000000"/>
                <w:sz w:val="20"/>
                <w:szCs w:val="20"/>
              </w:rPr>
              <w:instrText xml:space="preserve"> FORMTEXT </w:instrText>
            </w:r>
            <w:r>
              <w:rPr>
                <w:rFonts w:asciiTheme="minorHAnsi" w:hAnsiTheme="minorHAnsi"/>
                <w:color w:val="000000"/>
                <w:sz w:val="20"/>
                <w:szCs w:val="20"/>
              </w:rPr>
            </w:r>
            <w:r>
              <w:rPr>
                <w:rFonts w:asciiTheme="minorHAnsi" w:hAnsiTheme="minorHAnsi"/>
                <w:color w:val="000000"/>
                <w:sz w:val="20"/>
                <w:szCs w:val="20"/>
              </w:rPr>
              <w:fldChar w:fldCharType="separate"/>
            </w:r>
            <w:r w:rsidR="00FB01FF">
              <w:rPr>
                <w:rFonts w:asciiTheme="minorHAnsi" w:hAnsiTheme="minorHAnsi"/>
                <w:noProof/>
                <w:color w:val="000000"/>
                <w:sz w:val="20"/>
                <w:szCs w:val="20"/>
              </w:rPr>
              <w:t> </w:t>
            </w:r>
            <w:r w:rsidR="00FB01FF">
              <w:rPr>
                <w:rFonts w:asciiTheme="minorHAnsi" w:hAnsiTheme="minorHAnsi"/>
                <w:noProof/>
                <w:color w:val="000000"/>
                <w:sz w:val="20"/>
                <w:szCs w:val="20"/>
              </w:rPr>
              <w:t> </w:t>
            </w:r>
            <w:r w:rsidR="00FB01FF">
              <w:rPr>
                <w:rFonts w:asciiTheme="minorHAnsi" w:hAnsiTheme="minorHAnsi"/>
                <w:noProof/>
                <w:color w:val="000000"/>
                <w:sz w:val="20"/>
                <w:szCs w:val="20"/>
              </w:rPr>
              <w:t> </w:t>
            </w:r>
            <w:r w:rsidR="00FB01FF">
              <w:rPr>
                <w:rFonts w:asciiTheme="minorHAnsi" w:hAnsiTheme="minorHAnsi"/>
                <w:noProof/>
                <w:color w:val="000000"/>
                <w:sz w:val="20"/>
                <w:szCs w:val="20"/>
              </w:rPr>
              <w:t> </w:t>
            </w:r>
            <w:r w:rsidR="00FB01FF">
              <w:rPr>
                <w:rFonts w:asciiTheme="minorHAnsi" w:hAnsiTheme="minorHAnsi"/>
                <w:noProof/>
                <w:color w:val="000000"/>
                <w:sz w:val="20"/>
                <w:szCs w:val="20"/>
              </w:rPr>
              <w:t> </w:t>
            </w:r>
            <w:r>
              <w:rPr>
                <w:rFonts w:asciiTheme="minorHAnsi" w:hAnsiTheme="minorHAnsi"/>
                <w:color w:val="000000"/>
                <w:sz w:val="20"/>
                <w:szCs w:val="20"/>
              </w:rPr>
              <w:fldChar w:fldCharType="end"/>
            </w:r>
            <w:bookmarkEnd w:id="3"/>
          </w:p>
          <w:p w14:paraId="7E3F7092" w14:textId="4B14E574" w:rsidR="003703B0" w:rsidRDefault="003703B0" w:rsidP="004D5163">
            <w:pPr>
              <w:contextualSpacing/>
              <w:rPr>
                <w:rFonts w:asciiTheme="minorHAnsi" w:hAnsiTheme="minorHAnsi"/>
                <w:color w:val="000000"/>
                <w:sz w:val="20"/>
                <w:szCs w:val="20"/>
              </w:rPr>
            </w:pPr>
          </w:p>
        </w:tc>
      </w:tr>
    </w:tbl>
    <w:p w14:paraId="400EA43C" w14:textId="26A6249D" w:rsidR="003010CD" w:rsidRDefault="003010CD" w:rsidP="004D5163">
      <w:pPr>
        <w:contextualSpacing/>
        <w:rPr>
          <w:rFonts w:asciiTheme="minorHAnsi" w:hAnsiTheme="minorHAnsi"/>
          <w:sz w:val="20"/>
          <w:szCs w:val="20"/>
        </w:rPr>
      </w:pPr>
    </w:p>
    <w:p w14:paraId="63A977A4" w14:textId="77777777" w:rsidR="005C464A" w:rsidRPr="00C434BB" w:rsidRDefault="005C464A" w:rsidP="004D5163">
      <w:pPr>
        <w:contextualSpacing/>
        <w:rPr>
          <w:rFonts w:asciiTheme="minorHAnsi" w:hAnsiTheme="minorHAnsi"/>
          <w:sz w:val="20"/>
          <w:szCs w:val="20"/>
        </w:rPr>
      </w:pPr>
    </w:p>
    <w:sectPr w:rsidR="005C464A" w:rsidRPr="00C434BB" w:rsidSect="0061034C">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B793" w14:textId="77777777" w:rsidR="009B45DA" w:rsidRDefault="009B45DA" w:rsidP="003010CD">
      <w:r>
        <w:separator/>
      </w:r>
    </w:p>
  </w:endnote>
  <w:endnote w:type="continuationSeparator" w:id="0">
    <w:p w14:paraId="04C61D5A" w14:textId="77777777" w:rsidR="009B45DA" w:rsidRDefault="009B45DA"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7C0A" w14:textId="77777777" w:rsidR="009B45DA" w:rsidRDefault="009B45DA" w:rsidP="003010CD">
      <w:r>
        <w:separator/>
      </w:r>
    </w:p>
  </w:footnote>
  <w:footnote w:type="continuationSeparator" w:id="0">
    <w:p w14:paraId="4E9EBC5E" w14:textId="77777777" w:rsidR="009B45DA" w:rsidRDefault="009B45DA"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041777">
    <w:abstractNumId w:val="2"/>
  </w:num>
  <w:num w:numId="2" w16cid:durableId="54210714">
    <w:abstractNumId w:val="0"/>
  </w:num>
  <w:num w:numId="3" w16cid:durableId="122618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u8ikAH+SRy1BJgwUqN+p7vdqNqnVBwPONK09tdj9hubGbmQsvpYNEqPIhhxzdFmvBDxtSwTNRid9/E9vwxprbA==" w:salt="vI8Fk0ksXtBb2pTEwKj+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009E8"/>
    <w:rsid w:val="0003021D"/>
    <w:rsid w:val="00084515"/>
    <w:rsid w:val="0012396A"/>
    <w:rsid w:val="00155AED"/>
    <w:rsid w:val="001A554B"/>
    <w:rsid w:val="00254CDD"/>
    <w:rsid w:val="002B282B"/>
    <w:rsid w:val="003010CD"/>
    <w:rsid w:val="003703B0"/>
    <w:rsid w:val="003916E5"/>
    <w:rsid w:val="00446F3D"/>
    <w:rsid w:val="004D5163"/>
    <w:rsid w:val="0051036D"/>
    <w:rsid w:val="00523B28"/>
    <w:rsid w:val="00541453"/>
    <w:rsid w:val="00547D59"/>
    <w:rsid w:val="005C379F"/>
    <w:rsid w:val="005C464A"/>
    <w:rsid w:val="0061034C"/>
    <w:rsid w:val="006C2FE9"/>
    <w:rsid w:val="0082035B"/>
    <w:rsid w:val="008312E4"/>
    <w:rsid w:val="008A391E"/>
    <w:rsid w:val="009B45DA"/>
    <w:rsid w:val="00A12980"/>
    <w:rsid w:val="00A5664A"/>
    <w:rsid w:val="00B07712"/>
    <w:rsid w:val="00B754C0"/>
    <w:rsid w:val="00C434BB"/>
    <w:rsid w:val="00C66507"/>
    <w:rsid w:val="00CC0362"/>
    <w:rsid w:val="00CF3051"/>
    <w:rsid w:val="00D007D0"/>
    <w:rsid w:val="00D56E31"/>
    <w:rsid w:val="00DC03F0"/>
    <w:rsid w:val="00DC2D02"/>
    <w:rsid w:val="00E10B97"/>
    <w:rsid w:val="00E87A4F"/>
    <w:rsid w:val="00EA0585"/>
    <w:rsid w:val="00ED5E77"/>
    <w:rsid w:val="00FA4445"/>
    <w:rsid w:val="00FB01FF"/>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3" Type="http://schemas.openxmlformats.org/officeDocument/2006/relationships/settings" Target="settings.xml"/><Relationship Id="rId7" Type="http://schemas.openxmlformats.org/officeDocument/2006/relationships/hyperlink" Target="mailto:samantha.arnold@biolabsolutions.com.mx?subject=Registro%20Instituci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2026-03-29T15:24:00Z</dcterms:created>
  <dcterms:modified xsi:type="dcterms:W3CDTF">2026-03-31T23:03:00Z</dcterms:modified>
</cp:coreProperties>
</file>