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2F9D1DCF" w14:textId="77777777" w:rsidR="00397843" w:rsidRDefault="00B00719" w:rsidP="00397843">
      <w:pPr>
        <w:contextualSpacing/>
        <w:jc w:val="center"/>
        <w:rPr>
          <w:rStyle w:val="Strong"/>
          <w:rFonts w:ascii="Calibri" w:hAnsi="Calibri" w:cs="Calibri"/>
          <w:b w:val="0"/>
          <w:bCs w:val="0"/>
          <w:color w:val="1F1F1F"/>
        </w:rPr>
      </w:pPr>
      <w:r>
        <w:rPr>
          <w:rStyle w:val="Strong"/>
          <w:rFonts w:ascii="Calibri" w:hAnsi="Calibri" w:cs="Calibri"/>
          <w:b w:val="0"/>
          <w:bCs w:val="0"/>
          <w:color w:val="1F1F1F"/>
        </w:rPr>
        <w:t>Web-005: Riesgo Percibido vs Riesgo Real</w:t>
      </w:r>
    </w:p>
    <w:p w14:paraId="4047E5FE" w14:textId="37A77E18" w:rsidR="00397843" w:rsidRPr="00397843" w:rsidRDefault="00B00719" w:rsidP="00397843">
      <w:pPr>
        <w:contextualSpacing/>
        <w:jc w:val="center"/>
        <w:rPr>
          <w:rFonts w:ascii="Calibri" w:hAnsi="Calibri" w:cs="Calibri"/>
          <w:color w:val="1F1F1F"/>
        </w:rPr>
      </w:pPr>
      <w:r>
        <w:rPr>
          <w:rStyle w:val="Strong"/>
          <w:rFonts w:ascii="Calibri" w:hAnsi="Calibri" w:cs="Calibri"/>
          <w:b w:val="0"/>
          <w:bCs w:val="0"/>
          <w:color w:val="1F1F1F"/>
        </w:rPr>
        <w:t xml:space="preserve">Quiz: Constancia de </w:t>
      </w:r>
      <w:r w:rsidR="003946F8">
        <w:rPr>
          <w:rStyle w:val="Strong"/>
          <w:rFonts w:ascii="Calibri" w:hAnsi="Calibri" w:cs="Calibri"/>
          <w:b w:val="0"/>
          <w:bCs w:val="0"/>
          <w:color w:val="1F1F1F"/>
        </w:rPr>
        <w:t>Aprendizaje</w:t>
      </w:r>
      <w:r w:rsidR="00E41D43">
        <w:rPr>
          <w:rStyle w:val="Strong"/>
          <w:rFonts w:ascii="Calibri" w:hAnsi="Calibri" w:cs="Calibri"/>
          <w:b w:val="0"/>
          <w:bCs w:val="0"/>
          <w:color w:val="1F1F1F"/>
        </w:rPr>
        <w:t xml:space="preserve"> </w:t>
      </w:r>
    </w:p>
    <w:p w14:paraId="705A7587" w14:textId="77777777" w:rsidR="00397843" w:rsidRDefault="00397843" w:rsidP="00397843">
      <w:pPr>
        <w:contextualSpacing/>
        <w:jc w:val="both"/>
        <w:rPr>
          <w:rFonts w:asciiTheme="minorHAnsi" w:hAnsiTheme="minorHAnsi"/>
          <w:color w:val="1F1F1F"/>
          <w:sz w:val="20"/>
          <w:szCs w:val="20"/>
        </w:rPr>
      </w:pPr>
    </w:p>
    <w:p w14:paraId="6C770913" w14:textId="214F0AB5" w:rsidR="00397843" w:rsidRPr="00397843" w:rsidRDefault="00397843" w:rsidP="00397843">
      <w:pPr>
        <w:contextualSpacing/>
        <w:jc w:val="both"/>
        <w:rPr>
          <w:rFonts w:ascii="Calibri" w:hAnsi="Calibri" w:cs="Calibri"/>
          <w:color w:val="1F1F1F"/>
        </w:rPr>
      </w:pPr>
      <w:r w:rsidRPr="00397843">
        <w:rPr>
          <w:rFonts w:ascii="Aptos" w:hAnsi="Aptos"/>
          <w:color w:val="000000"/>
          <w:sz w:val="20"/>
          <w:szCs w:val="20"/>
        </w:rPr>
        <w:t>Gracias por elegir documentar tu logro de aprendizaje mediante un Certificado de Aprendizaje. BioLab está comprometido con un proceso de evaluación claro, justo y de apoyo para todas las personas participantes. Para respaldar este compromiso, utilizamos una rúbrica transparente aplicada de forma consistente en todas las evaluaciones.</w:t>
      </w:r>
    </w:p>
    <w:p w14:paraId="2DA414F7" w14:textId="42FECCAF"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 xml:space="preserve">Las preguntas se presentan en español, portugués e inglés. Puedes responder en el idioma que prefieras. Aunque se proporciona espacio suficiente para cada respuesta, la </w:t>
      </w:r>
      <w:r w:rsidR="00801AC1">
        <w:rPr>
          <w:rFonts w:ascii="Aptos" w:hAnsi="Aptos"/>
          <w:color w:val="000000"/>
          <w:sz w:val="20"/>
          <w:szCs w:val="20"/>
        </w:rPr>
        <w:t>m</w:t>
      </w:r>
      <w:r w:rsidRPr="00397843">
        <w:rPr>
          <w:rFonts w:ascii="Aptos" w:hAnsi="Aptos"/>
          <w:color w:val="000000"/>
          <w:sz w:val="20"/>
          <w:szCs w:val="20"/>
        </w:rPr>
        <w:t>ayoría de las preguntas pueden responderse adecuadamente en uno o dos párrafos breves.</w:t>
      </w:r>
    </w:p>
    <w:p w14:paraId="76F33849" w14:textId="77777777" w:rsidR="00801AC1" w:rsidRDefault="00397843" w:rsidP="00397843">
      <w:pPr>
        <w:pStyle w:val="NormalWeb"/>
        <w:rPr>
          <w:rFonts w:ascii="Aptos" w:hAnsi="Aptos"/>
          <w:color w:val="000000"/>
          <w:sz w:val="20"/>
          <w:szCs w:val="20"/>
        </w:rPr>
      </w:pPr>
      <w:r w:rsidRPr="00397843">
        <w:rPr>
          <w:rFonts w:ascii="Aptos" w:hAnsi="Aptos"/>
          <w:b/>
          <w:bCs/>
          <w:color w:val="000000"/>
          <w:sz w:val="20"/>
          <w:szCs w:val="20"/>
        </w:rPr>
        <w:t>Crédito total</w:t>
      </w:r>
      <w:r w:rsidRPr="00397843">
        <w:rPr>
          <w:rFonts w:ascii="Aptos" w:hAnsi="Aptos"/>
          <w:color w:val="000000"/>
          <w:sz w:val="20"/>
          <w:szCs w:val="20"/>
        </w:rPr>
        <w:br/>
        <w:t xml:space="preserve">Una respuesta obtiene crédito total cuando responde directamente a la pregunta, demuestra una comprensión precisa e incluye los elementos clave esperados para ese ítem. </w:t>
      </w:r>
    </w:p>
    <w:p w14:paraId="45838848" w14:textId="2BBC6ECB"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parcial</w:t>
      </w:r>
      <w:r w:rsidRPr="00397843">
        <w:rPr>
          <w:rFonts w:ascii="Aptos" w:hAnsi="Aptos"/>
          <w:color w:val="000000"/>
          <w:sz w:val="20"/>
          <w:szCs w:val="20"/>
        </w:rPr>
        <w:br/>
        <w:t>Una respuesta obtiene crédito parcial cuando refleja una idea generalmente correcta pero es incompleta, poco clara o carece de elementos esenciales. Esto incluye respuestas que muestran un razonamiento correcto pero no abordan completamente el enunciado.</w:t>
      </w:r>
    </w:p>
    <w:p w14:paraId="62101B47"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Crédito cero</w:t>
      </w:r>
      <w:r w:rsidRPr="00397843">
        <w:rPr>
          <w:rFonts w:ascii="Aptos" w:hAnsi="Aptos"/>
          <w:color w:val="000000"/>
          <w:sz w:val="20"/>
          <w:szCs w:val="20"/>
        </w:rPr>
        <w:br/>
        <w:t>Una respuesta recibe crédito cero cuando no responde a la pregunta, refleja una interpretación errónea, introduce contenido no relacionado o está en blanco.</w:t>
      </w:r>
    </w:p>
    <w:p w14:paraId="1EF36CEE" w14:textId="77777777" w:rsidR="00397843" w:rsidRPr="00397843" w:rsidRDefault="00397843" w:rsidP="00397843">
      <w:pPr>
        <w:pStyle w:val="NormalWeb"/>
        <w:rPr>
          <w:rFonts w:ascii="Aptos" w:hAnsi="Aptos"/>
          <w:color w:val="000000"/>
          <w:sz w:val="20"/>
          <w:szCs w:val="20"/>
        </w:rPr>
      </w:pPr>
      <w:r w:rsidRPr="00397843">
        <w:rPr>
          <w:rFonts w:ascii="Aptos" w:hAnsi="Aptos"/>
          <w:b/>
          <w:bCs/>
          <w:color w:val="000000"/>
          <w:sz w:val="20"/>
          <w:szCs w:val="20"/>
        </w:rPr>
        <w:t>Modelo de puntuación</w:t>
      </w:r>
      <w:r w:rsidRPr="00397843">
        <w:rPr>
          <w:rFonts w:ascii="Aptos" w:hAnsi="Aptos"/>
          <w:color w:val="000000"/>
          <w:sz w:val="20"/>
          <w:szCs w:val="20"/>
        </w:rPr>
        <w:br/>
        <w:t>BioLab utiliza un enfoque estructurado: aproximadamente 20% recuerdo, 60% razonamiento y 20% análisis aplicado. Se requiere una puntuación total de 80% o más para aprobar.</w:t>
      </w:r>
    </w:p>
    <w:p w14:paraId="569F51B9" w14:textId="464F0258" w:rsidR="00397843" w:rsidRDefault="00397843" w:rsidP="00397843">
      <w:pPr>
        <w:pStyle w:val="NormalWeb"/>
        <w:spacing w:before="0" w:beforeAutospacing="0"/>
        <w:contextualSpacing/>
        <w:rPr>
          <w:rFonts w:asciiTheme="minorHAnsi" w:hAnsiTheme="minorHAnsi"/>
          <w:color w:val="1F1F1F"/>
          <w:sz w:val="20"/>
          <w:szCs w:val="20"/>
        </w:rPr>
      </w:pPr>
      <w:r w:rsidRPr="00397843">
        <w:rPr>
          <w:rFonts w:ascii="Aptos" w:hAnsi="Aptos"/>
          <w:b/>
          <w:bCs/>
          <w:color w:val="000000"/>
          <w:sz w:val="20"/>
          <w:szCs w:val="20"/>
        </w:rPr>
        <w:t>Proceso de Revisión y Certificación</w:t>
      </w:r>
      <w:r w:rsidRPr="00397843">
        <w:rPr>
          <w:rFonts w:ascii="Aptos" w:hAnsi="Aptos"/>
          <w:color w:val="000000"/>
          <w:sz w:val="20"/>
          <w:szCs w:val="20"/>
        </w:rPr>
        <w:br/>
      </w:r>
      <w:r>
        <w:rPr>
          <w:rFonts w:asciiTheme="minorHAnsi" w:hAnsiTheme="minorHAnsi"/>
          <w:color w:val="000000"/>
          <w:sz w:val="20"/>
          <w:szCs w:val="20"/>
        </w:rPr>
        <w:t>D</w:t>
      </w:r>
      <w:r w:rsidRPr="00E41D43">
        <w:rPr>
          <w:rFonts w:asciiTheme="minorHAnsi" w:hAnsiTheme="minorHAnsi"/>
          <w:color w:val="000000"/>
          <w:sz w:val="20"/>
          <w:szCs w:val="20"/>
        </w:rPr>
        <w:t>espués de completar este formulario, por favor guárdelo como documento de Word, reemplazando "apellido" con su propio apellido: Const_</w:t>
      </w:r>
      <w:r>
        <w:rPr>
          <w:rFonts w:asciiTheme="minorHAnsi" w:hAnsiTheme="minorHAnsi"/>
          <w:color w:val="000000"/>
          <w:sz w:val="20"/>
          <w:szCs w:val="20"/>
        </w:rPr>
        <w:t>Apr</w:t>
      </w:r>
      <w:r w:rsidRPr="00E41D43">
        <w:rPr>
          <w:rFonts w:asciiTheme="minorHAnsi" w:hAnsiTheme="minorHAnsi"/>
          <w:color w:val="000000"/>
          <w:sz w:val="20"/>
          <w:szCs w:val="20"/>
        </w:rPr>
        <w:t>_</w:t>
      </w:r>
      <w:r>
        <w:rPr>
          <w:rFonts w:asciiTheme="minorHAnsi" w:hAnsiTheme="minorHAnsi"/>
          <w:color w:val="000000"/>
          <w:sz w:val="20"/>
          <w:szCs w:val="20"/>
        </w:rPr>
        <w:t>Web005</w:t>
      </w:r>
      <w:r w:rsidRPr="00E41D43">
        <w:rPr>
          <w:rFonts w:asciiTheme="minorHAnsi" w:hAnsiTheme="minorHAnsi"/>
          <w:color w:val="000000"/>
          <w:sz w:val="20"/>
          <w:szCs w:val="20"/>
        </w:rPr>
        <w:t>_Apellido. Envíe este formulario</w:t>
      </w:r>
      <w:r>
        <w:rPr>
          <w:rFonts w:asciiTheme="minorHAnsi" w:hAnsiTheme="minorHAnsi"/>
          <w:color w:val="000000"/>
          <w:sz w:val="20"/>
          <w:szCs w:val="20"/>
        </w:rPr>
        <w:t xml:space="preserve"> </w:t>
      </w:r>
      <w:r w:rsidRPr="00E41D43">
        <w:rPr>
          <w:rFonts w:asciiTheme="minorHAnsi" w:hAnsiTheme="minorHAnsi"/>
          <w:color w:val="1F1F1F"/>
          <w:sz w:val="20"/>
          <w:szCs w:val="20"/>
        </w:rPr>
        <w:t>directamente por correo electrónico a </w:t>
      </w:r>
      <w:hyperlink r:id="rId7" w:history="1">
        <w:r w:rsidRPr="00E41D43">
          <w:rPr>
            <w:rStyle w:val="Hyperlink"/>
            <w:rFonts w:asciiTheme="minorHAnsi" w:hAnsiTheme="minorHAnsi"/>
            <w:sz w:val="20"/>
            <w:szCs w:val="20"/>
          </w:rPr>
          <w:t>samantha.arnold@biolabsolutions.com.mx</w:t>
        </w:r>
      </w:hyperlink>
      <w:r w:rsidRPr="00E41D43">
        <w:rPr>
          <w:rFonts w:asciiTheme="minorHAnsi" w:hAnsiTheme="minorHAnsi"/>
          <w:color w:val="1F1F1F"/>
          <w:sz w:val="20"/>
          <w:szCs w:val="20"/>
        </w:rPr>
        <w:t xml:space="preserve">  </w:t>
      </w:r>
    </w:p>
    <w:p w14:paraId="58235D3E" w14:textId="77777777" w:rsidR="00397843" w:rsidRPr="00E41D43" w:rsidRDefault="00397843" w:rsidP="00397843">
      <w:pPr>
        <w:pStyle w:val="NormalWeb"/>
        <w:spacing w:before="0" w:beforeAutospacing="0"/>
        <w:contextualSpacing/>
        <w:rPr>
          <w:rFonts w:asciiTheme="minorHAnsi" w:hAnsiTheme="minorHAnsi"/>
          <w:color w:val="1F1F1F"/>
          <w:sz w:val="20"/>
          <w:szCs w:val="20"/>
        </w:rPr>
      </w:pPr>
    </w:p>
    <w:p w14:paraId="7BA69CC8" w14:textId="390F151A"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Después de enviar la evaluación, tus respuestas son enviadas a BioLab para su revisión. Todas las personas candidatas reciben sus resultados por correo electrónico, independientemente de si la puntuación es aprobatoria o no.</w:t>
      </w:r>
    </w:p>
    <w:p w14:paraId="5B3AEBD4" w14:textId="77777777" w:rsid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obtienes una puntuación aprobatoria (80% o más), tu correo incluirá instrucciones para solicitar tu Certificado de Aprendizaje (pago + formulario de solicitud).</w:t>
      </w:r>
    </w:p>
    <w:p w14:paraId="41D998F2" w14:textId="3232A043" w:rsidR="00397843" w:rsidRPr="00397843" w:rsidRDefault="00397843" w:rsidP="00397843">
      <w:pPr>
        <w:pStyle w:val="NormalWeb"/>
        <w:numPr>
          <w:ilvl w:val="0"/>
          <w:numId w:val="33"/>
        </w:numPr>
        <w:rPr>
          <w:rFonts w:ascii="Aptos" w:hAnsi="Aptos"/>
          <w:color w:val="000000"/>
          <w:sz w:val="20"/>
          <w:szCs w:val="20"/>
        </w:rPr>
      </w:pPr>
      <w:r w:rsidRPr="00397843">
        <w:rPr>
          <w:rFonts w:ascii="Aptos" w:hAnsi="Aptos"/>
          <w:color w:val="000000"/>
          <w:sz w:val="20"/>
          <w:szCs w:val="20"/>
        </w:rPr>
        <w:t>Si tu puntuación es inferior al 80%, puedes revisar tus respuestas y reenviarlas. No hay penalización por múltiples intentos.</w:t>
      </w:r>
    </w:p>
    <w:p w14:paraId="50E03601" w14:textId="15B77D7D" w:rsidR="00397843" w:rsidRPr="00397843" w:rsidRDefault="00397843" w:rsidP="00397843">
      <w:pPr>
        <w:pStyle w:val="NormalWeb"/>
        <w:rPr>
          <w:rFonts w:ascii="Aptos" w:hAnsi="Aptos"/>
          <w:color w:val="000000"/>
          <w:sz w:val="20"/>
          <w:szCs w:val="20"/>
        </w:rPr>
      </w:pPr>
      <w:r w:rsidRPr="00397843">
        <w:rPr>
          <w:rFonts w:ascii="Aptos" w:hAnsi="Aptos"/>
          <w:color w:val="000000"/>
          <w:sz w:val="20"/>
          <w:szCs w:val="20"/>
        </w:rPr>
        <w:t>La mayoría de las evaluaciones se devuelven dentro de las 24 horas, aunque los tiempos de revisión pueden variar. Si tienes preguntas en cualquier momento, por favor contacta a</w:t>
      </w:r>
      <w:r w:rsidRPr="00397843">
        <w:rPr>
          <w:rStyle w:val="apple-converted-space"/>
          <w:rFonts w:ascii="Aptos" w:hAnsi="Aptos"/>
          <w:color w:val="000000"/>
          <w:sz w:val="20"/>
          <w:szCs w:val="20"/>
        </w:rPr>
        <w:t> </w:t>
      </w:r>
      <w:hyperlink r:id="rId8" w:history="1">
        <w:r w:rsidRPr="00035CEC">
          <w:rPr>
            <w:rStyle w:val="Hyperlink"/>
            <w:rFonts w:ascii="Aptos" w:hAnsi="Aptos"/>
            <w:sz w:val="20"/>
            <w:szCs w:val="20"/>
          </w:rPr>
          <w:t>samantha.arnold@biolabsolutions.com.mx</w:t>
        </w:r>
      </w:hyperlink>
    </w:p>
    <w:p w14:paraId="79F3637F" w14:textId="06D5A4FF" w:rsidR="00A12980" w:rsidRPr="00C434BB" w:rsidRDefault="00A12980" w:rsidP="00397843">
      <w:pPr>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273557">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04E20AAA"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801AC1"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070EE26C"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r w:rsidR="00845414">
              <w:rPr>
                <w:rFonts w:asciiTheme="minorHAnsi" w:hAnsiTheme="minorHAnsi"/>
                <w:color w:val="1F1F1F"/>
                <w:sz w:val="16"/>
                <w:szCs w:val="16"/>
              </w:rPr>
              <w:t xml:space="preserve"> </w:t>
            </w: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9"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10"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273557">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2EF330E1"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801AC1">
              <w:rPr>
                <w:rFonts w:ascii="Aptos" w:hAnsi="Aptos"/>
                <w:noProof/>
                <w:sz w:val="20"/>
                <w:szCs w:val="20"/>
              </w:rPr>
              <w:t> </w:t>
            </w:r>
            <w:r w:rsidR="00801AC1">
              <w:rPr>
                <w:rFonts w:ascii="Aptos" w:hAnsi="Aptos"/>
                <w:noProof/>
                <w:sz w:val="20"/>
                <w:szCs w:val="20"/>
              </w:rPr>
              <w:t> </w:t>
            </w:r>
            <w:r w:rsidR="00801AC1">
              <w:rPr>
                <w:rFonts w:ascii="Aptos" w:hAnsi="Aptos"/>
                <w:noProof/>
                <w:sz w:val="20"/>
                <w:szCs w:val="20"/>
              </w:rPr>
              <w:t> </w:t>
            </w:r>
            <w:r w:rsidR="00801AC1">
              <w:rPr>
                <w:rFonts w:ascii="Aptos" w:hAnsi="Aptos"/>
                <w:noProof/>
                <w:sz w:val="20"/>
                <w:szCs w:val="20"/>
              </w:rPr>
              <w:t> </w:t>
            </w:r>
            <w:r w:rsidR="00801AC1">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273557">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1AD4D3FC"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801AC1">
              <w:rPr>
                <w:rFonts w:ascii="Aptos" w:hAnsi="Aptos"/>
                <w:noProof/>
                <w:sz w:val="20"/>
                <w:szCs w:val="20"/>
              </w:rPr>
              <w:t> </w:t>
            </w:r>
            <w:r w:rsidR="00801AC1">
              <w:rPr>
                <w:rFonts w:ascii="Aptos" w:hAnsi="Aptos"/>
                <w:noProof/>
                <w:sz w:val="20"/>
                <w:szCs w:val="20"/>
              </w:rPr>
              <w:t> </w:t>
            </w:r>
            <w:r w:rsidR="00801AC1">
              <w:rPr>
                <w:rFonts w:ascii="Aptos" w:hAnsi="Aptos"/>
                <w:noProof/>
                <w:sz w:val="20"/>
                <w:szCs w:val="20"/>
              </w:rPr>
              <w:t> </w:t>
            </w:r>
            <w:r w:rsidR="00801AC1">
              <w:rPr>
                <w:rFonts w:ascii="Aptos" w:hAnsi="Aptos"/>
                <w:noProof/>
                <w:sz w:val="20"/>
                <w:szCs w:val="20"/>
              </w:rPr>
              <w:t> </w:t>
            </w:r>
            <w:r w:rsidR="00801AC1">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273557">
        <w:tc>
          <w:tcPr>
            <w:tcW w:w="9209" w:type="dxa"/>
          </w:tcPr>
          <w:p w14:paraId="1E2FEB78" w14:textId="128994F6" w:rsidR="00D007D0" w:rsidRPr="00A12980" w:rsidRDefault="00D007D0" w:rsidP="00A12980">
            <w:pPr>
              <w:contextualSpacing/>
              <w:rPr>
                <w:rFonts w:ascii="Aptos" w:hAnsi="Aptos"/>
                <w:sz w:val="20"/>
                <w:szCs w:val="20"/>
              </w:rPr>
            </w:pPr>
          </w:p>
        </w:tc>
      </w:tr>
    </w:tbl>
    <w:p w14:paraId="20F751F7" w14:textId="77777777" w:rsidR="00273557" w:rsidRPr="00273557" w:rsidRDefault="00273557" w:rsidP="00273557">
      <w:pPr>
        <w:spacing w:before="100" w:beforeAutospacing="1" w:after="100" w:afterAutospacing="1"/>
        <w:outlineLvl w:val="1"/>
        <w:rPr>
          <w:rFonts w:ascii="Aptos" w:hAnsi="Aptos"/>
          <w:b/>
          <w:bCs/>
          <w:color w:val="000000"/>
          <w:sz w:val="20"/>
          <w:szCs w:val="20"/>
        </w:rPr>
      </w:pPr>
      <w:r w:rsidRPr="00273557">
        <w:rPr>
          <w:rFonts w:ascii="Aptos" w:hAnsi="Aptos"/>
          <w:b/>
          <w:bCs/>
          <w:color w:val="000000"/>
          <w:sz w:val="20"/>
          <w:szCs w:val="20"/>
        </w:rPr>
        <w:t>SECTION I — Comprensión fundamental (4 preguntas)</w:t>
      </w:r>
    </w:p>
    <w:p w14:paraId="5BAB3774" w14:textId="04ED8C84"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¿Cuál es el principio fundamental que debe guiar el diseño de contención en laboratorios de alta contención biológica? / According to the lecture, what is the fundamental principle that should guide containment design in laboratories of high biological containment? / Qual é o princípio fundamental que deve orientar o projeto de contenção em laboratórios de alta contenção biológica?</w:t>
      </w:r>
    </w:p>
    <w:p w14:paraId="7CC570F2" w14:textId="1EAA4CAC" w:rsidR="00273557" w:rsidRPr="00273557" w:rsidRDefault="00397843" w:rsidP="00273557">
      <w:pPr>
        <w:pStyle w:val="ListParagraph"/>
        <w:spacing w:before="100" w:beforeAutospacing="1" w:after="100" w:afterAutospacing="1"/>
        <w:ind w:left="360" w:firstLine="360"/>
        <w:rPr>
          <w:rFonts w:ascii="Aptos" w:hAnsi="Aptos"/>
          <w:color w:val="000000"/>
          <w:sz w:val="20"/>
          <w:szCs w:val="20"/>
        </w:rPr>
      </w:pPr>
      <w:r>
        <w:rPr>
          <w:rFonts w:ascii="Aptos" w:hAnsi="Aptos"/>
          <w:color w:val="000000"/>
          <w:sz w:val="20"/>
          <w:szCs w:val="20"/>
        </w:rPr>
        <w:fldChar w:fldCharType="begin">
          <w:ffData>
            <w:name w:val="Text3"/>
            <w:enabled/>
            <w:calcOnExit w:val="0"/>
            <w:textInput>
              <w:maxLength w:val="700"/>
            </w:textInput>
          </w:ffData>
        </w:fldChar>
      </w:r>
      <w:bookmarkStart w:id="2" w:name="Text3"/>
      <w:r>
        <w:rPr>
          <w:rFonts w:ascii="Aptos" w:hAnsi="Aptos"/>
          <w:color w:val="000000"/>
          <w:sz w:val="20"/>
          <w:szCs w:val="20"/>
        </w:rPr>
        <w:instrText xml:space="preserve"> FORMTEXT </w:instrText>
      </w:r>
      <w:r>
        <w:rPr>
          <w:rFonts w:ascii="Aptos" w:hAnsi="Aptos"/>
          <w:color w:val="000000"/>
          <w:sz w:val="20"/>
          <w:szCs w:val="20"/>
        </w:rPr>
      </w:r>
      <w:r>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Pr>
          <w:rFonts w:ascii="Aptos" w:hAnsi="Aptos"/>
          <w:color w:val="000000"/>
          <w:sz w:val="20"/>
          <w:szCs w:val="20"/>
        </w:rPr>
        <w:fldChar w:fldCharType="end"/>
      </w:r>
      <w:bookmarkEnd w:id="2"/>
    </w:p>
    <w:p w14:paraId="477D3D94"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¿Qué distinción se establece entre percepción de riesgo y análisis de riesgo al tomar decisiones de contención? / In the lecture, what distinction is made between percepción de riesgo and análisis de riesgo when making containment decisions? / Qual é a distinção estabelecida entre percepção de risco e análise de risco na tomada de decisões de contenção?</w:t>
      </w:r>
    </w:p>
    <w:p w14:paraId="0EC6AE4D" w14:textId="7F81DFA8"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2AB02E0F"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En el análisis de riesgo biológico, ¿por qué es necesario considerar tanto el agente biológico como la actividad realizada en el laboratorio? / In biological risk analysis, why is it necessary to consider both the agente biológico and the actividad realizada in the laboratory? / Na análise de risco biológico, por que é necessário considerar tanto o agente biológico quanto a atividade realizada no laboratório?</w:t>
      </w:r>
    </w:p>
    <w:p w14:paraId="6E467AB5" w14:textId="04092ADB"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43E3C061"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 xml:space="preserve">Mencione dos ejemplos de mecanismos mediante los cuales un agente biológico podría liberarse durante las operaciones de laboratorio. / Name two examples of mechanisms by which a biological agent </w:t>
      </w:r>
      <w:r w:rsidRPr="00273557">
        <w:rPr>
          <w:rFonts w:ascii="Aptos" w:hAnsi="Aptos"/>
          <w:color w:val="000000"/>
          <w:sz w:val="20"/>
          <w:szCs w:val="20"/>
        </w:rPr>
        <w:lastRenderedPageBreak/>
        <w:t>could plausibly be released during laboratory operations. / Mencione dois exemplos de mecanismos pelos quais um agente biológico poderia ser liberado durante as operações laboratoriais.</w:t>
      </w:r>
    </w:p>
    <w:p w14:paraId="1358154B" w14:textId="016F971C" w:rsidR="00273557" w:rsidRPr="00397843" w:rsidRDefault="00397843" w:rsidP="00397843">
      <w:pPr>
        <w:pStyle w:val="ListParagraph"/>
        <w:spacing w:before="100" w:beforeAutospacing="1" w:after="100" w:afterAutospacing="1"/>
        <w:ind w:left="360" w:firstLine="360"/>
        <w:rPr>
          <w:rFonts w:ascii="Aptos" w:hAnsi="Aptos"/>
          <w:color w:val="000000"/>
          <w:sz w:val="20"/>
          <w:szCs w:val="20"/>
        </w:rPr>
      </w:pPr>
      <w:r>
        <w:rPr>
          <w:rFonts w:ascii="Aptos" w:hAnsi="Aptos"/>
          <w:color w:val="000000"/>
          <w:sz w:val="20"/>
          <w:szCs w:val="20"/>
        </w:rPr>
        <w:fldChar w:fldCharType="begin">
          <w:ffData>
            <w:name w:val=""/>
            <w:enabled/>
            <w:calcOnExit w:val="0"/>
            <w:textInput>
              <w:maxLength w:val="700"/>
            </w:textInput>
          </w:ffData>
        </w:fldChar>
      </w:r>
      <w:r>
        <w:rPr>
          <w:rFonts w:ascii="Aptos" w:hAnsi="Aptos"/>
          <w:color w:val="000000"/>
          <w:sz w:val="20"/>
          <w:szCs w:val="20"/>
        </w:rPr>
        <w:instrText xml:space="preserve"> FORMTEXT </w:instrText>
      </w:r>
      <w:r>
        <w:rPr>
          <w:rFonts w:ascii="Aptos" w:hAnsi="Aptos"/>
          <w:color w:val="000000"/>
          <w:sz w:val="20"/>
          <w:szCs w:val="20"/>
        </w:rPr>
      </w:r>
      <w:r>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Pr>
          <w:rFonts w:ascii="Aptos" w:hAnsi="Aptos"/>
          <w:color w:val="000000"/>
          <w:sz w:val="20"/>
          <w:szCs w:val="20"/>
        </w:rPr>
        <w:fldChar w:fldCharType="end"/>
      </w:r>
    </w:p>
    <w:p w14:paraId="35359FBC" w14:textId="77777777" w:rsidR="00273557" w:rsidRPr="00273557" w:rsidRDefault="00273557" w:rsidP="00273557">
      <w:pPr>
        <w:spacing w:before="100" w:beforeAutospacing="1" w:after="100" w:afterAutospacing="1"/>
        <w:outlineLvl w:val="1"/>
        <w:rPr>
          <w:rFonts w:ascii="Aptos" w:hAnsi="Aptos"/>
          <w:b/>
          <w:bCs/>
          <w:color w:val="000000"/>
          <w:sz w:val="20"/>
          <w:szCs w:val="20"/>
        </w:rPr>
      </w:pPr>
      <w:r w:rsidRPr="00273557">
        <w:rPr>
          <w:rFonts w:ascii="Aptos" w:hAnsi="Aptos"/>
          <w:b/>
          <w:bCs/>
          <w:color w:val="000000"/>
          <w:sz w:val="20"/>
          <w:szCs w:val="20"/>
        </w:rPr>
        <w:t>SECTION II — Razonamiento conceptual (12 preguntas)</w:t>
      </w:r>
    </w:p>
    <w:p w14:paraId="653DBFB1"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¿Por qué el aumento de parámetros de contención como diferenciales de presión o redundancias no siempre reduce el riesgo biológico real en un laboratorio? / Why can increasing containment parameters such as pressure differentials or redundancies sometimes fail to reduce the real biological risk in a laboratory? / Por que o aumento de parâmetros de contenção, como diferenciais de pressão ou redundâncias, nem sempre reduz o risco biológico real em um laboratório?</w:t>
      </w:r>
    </w:p>
    <w:p w14:paraId="61EE64D5" w14:textId="1E2034D3"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0CEFE5AF"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¿Por qué en la conferencia se describen las guías de bioseguridad como marcos de desempeño informados por riesgos y no como manuales prescriptivos de construcción? / In the lecture, why are biosafety guidelines described as marcos de desempeño informados por riesgos rather than prescriptive construction manuals? / Por que, na apresentação, as diretrizes de biossegurança são descritas como estruturas de desempenho informadas por risco e não como manuais prescritivos de construção?</w:t>
      </w:r>
    </w:p>
    <w:p w14:paraId="63F1D5CF" w14:textId="4BC30688"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6A4B3221"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Explique por qué traducir directamente las guías de bioseguridad en requisitos de hardware sin analizar el mecanismo de riesgo subyacente puede conducir al sobrediseño. / Explain why translating biosafety guidance directly into hardware requirements without analyzing the underlying risk mechanism can lead to overdesign. / Explique por que traduzir diretamente as diretrizes de biossegurança em requisitos de hardware, sem analisar o mecanismo de risco subjacente, pode levar ao sobredimensionamento.</w:t>
      </w:r>
    </w:p>
    <w:p w14:paraId="70677575" w14:textId="5489FDCD"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61CF07BC"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¿Por qué la identificación de mecanismos plausibles de liberación es un paso crítico antes de seleccionar medidas de contención? / Why is the identification of plausible release mechanisms a critical step before selecting containment measures? / Por que a identificação de mecanismos plausíveis de liberação é uma etapa crítica antes de selecionar medidas de contenção?</w:t>
      </w:r>
    </w:p>
    <w:p w14:paraId="4BE8134A" w14:textId="77659EF4"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5E6898C7"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Según la conferencia, ¿por qué las barreras de contención deben seleccionarse después de evaluar la probabilidad y la consecuencia en la secuencia de análisis de riesgo? / According to the lecture, why should containment barriers be selected after evaluating probability and consequence in the risk analysis sequence? / Segundo a apresentação, por que as barreiras de contenção devem ser selecionadas após a avaliação da probabilidade e da consequência na sequência de análise de risco?</w:t>
      </w:r>
    </w:p>
    <w:p w14:paraId="491C354A" w14:textId="7AAAB47E"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6DB9F031"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En ingeniería de contención, ¿cuál es la relación entre una barrera de contención y un parámetro de ingeniería como el diferencial de presión o el flujo de aire? / In containment engineering, what is the relationship between a containment barrier and an engineering parameter such as pressure differential or airflow rate? / Na engenharia de contenção, qual é a relação entre uma barreira de contenção e um parâmetro de engenharia, como diferencial de pressão ou fluxo de ar?</w:t>
      </w:r>
    </w:p>
    <w:p w14:paraId="03A9C6DF" w14:textId="53E77BB1"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11408935"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 xml:space="preserve">¿Por qué parámetros como el diferencial de presión o los cambios de aire por hora se describen como indicadores del desempeño de la barrera y no como objetivos de seguridad en sí mismos? / Why are engineering parameters such as pressure differential or air changes per hour described as indicators of barrier performance rather than safety objectives themselves? / Por que parâmetros como diferencial de </w:t>
      </w:r>
      <w:r w:rsidRPr="00273557">
        <w:rPr>
          <w:rFonts w:ascii="Aptos" w:hAnsi="Aptos"/>
          <w:color w:val="000000"/>
          <w:sz w:val="20"/>
          <w:szCs w:val="20"/>
        </w:rPr>
        <w:lastRenderedPageBreak/>
        <w:t>pressão ou trocas de ar por hora são descritos como indicadores do desempenho da barreira e não como objetivos de segurança em si?</w:t>
      </w:r>
    </w:p>
    <w:p w14:paraId="677004AE" w14:textId="5B1DAD0A"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73DC5E0A"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Explique la diferencia entre seguridad y estabilidad en sistemas de contención según lo descrito en la conferencia. / Explain the difference between safety and stability in containment systems as described in the lecture. / Explique a diferença entre segurança e estabilidade em sistemas de contenção conforme descrito na apresentação.</w:t>
      </w:r>
    </w:p>
    <w:p w14:paraId="7E031C0F" w14:textId="1651E07A"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681090C7"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¿Por qué un sistema de contención que cumple con los requisitos técnicos en condiciones ideales puede considerarse operacionalmente frágil? / Why can a containment system that meets technical requirements under ideal conditions still be considered operationally fragile? / Por que um sistema de contenção que atende aos requisitos técnicos em condições ideais ainda pode ser considerado operacionalmente frágil?</w:t>
      </w:r>
    </w:p>
    <w:p w14:paraId="4464CEB1" w14:textId="295CDB81"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5E8F18C1"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Según la conferencia, ¿cómo puede el aumento del número de componentes técnicos influir en la confiabilidad del sistema? / According to the lecture, how can increasing the number of technical components in a system influence system reliability? / Segundo a apresentação, como o aumento do número de componentes técnicos pode influenciar a confiabilidade do sistema?</w:t>
      </w:r>
    </w:p>
    <w:p w14:paraId="4AFE9BB9" w14:textId="2743CB16"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32B5849F"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¿Por qué la conferencia enfatiza la evaluación de decisiones de contención desde una perspectiva de ciclo de vida y no solo desde los requisitos de construcción inicial? / Why does the lecture emphasize evaluating containment decisions from a lifecycle perspective rather than focusing only on initial construction requirements? / Por que a apresentação enfatiza a avaliação das decisões de contenção a partir de uma perspectiva de ciclo de vida, e não apenas dos requisitos de construção inicial?</w:t>
      </w:r>
    </w:p>
    <w:p w14:paraId="4D7974D2" w14:textId="2682CC06"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78AD9FCD"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¿Cómo pueden las decisiones tomadas durante el diseño de un laboratorio influir en la complejidad operativa y los requisitos de mantenimiento a lo largo de la vida útil de la instalación? / How can decisions made during laboratory design influence operational complexity and maintenance requirements over the lifetime of the facility? / Como as decisões tomadas durante o projeto de um laboratório podem influenciar a complexidade operacional e os requisitos de manutenção ao longo da vida útil da instalação?</w:t>
      </w:r>
    </w:p>
    <w:p w14:paraId="743E0BC6" w14:textId="7AB23F4C" w:rsid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3BA4A5D6" w14:textId="77777777" w:rsidR="00397843" w:rsidRPr="00273557" w:rsidRDefault="00397843" w:rsidP="00273557">
      <w:pPr>
        <w:pStyle w:val="ListParagraph"/>
        <w:spacing w:before="100" w:beforeAutospacing="1" w:after="100" w:afterAutospacing="1"/>
        <w:ind w:left="360" w:firstLine="360"/>
        <w:rPr>
          <w:rFonts w:ascii="Aptos" w:hAnsi="Aptos"/>
          <w:color w:val="000000"/>
          <w:sz w:val="20"/>
          <w:szCs w:val="20"/>
        </w:rPr>
      </w:pPr>
    </w:p>
    <w:p w14:paraId="37D865B9" w14:textId="367AC415" w:rsidR="00273557" w:rsidRPr="00273557" w:rsidRDefault="00273557" w:rsidP="00273557">
      <w:pPr>
        <w:pStyle w:val="ListParagraph"/>
        <w:ind w:left="360"/>
        <w:rPr>
          <w:rFonts w:ascii="Aptos" w:hAnsi="Aptos"/>
          <w:sz w:val="20"/>
          <w:szCs w:val="20"/>
        </w:rPr>
      </w:pPr>
    </w:p>
    <w:p w14:paraId="03C3336A" w14:textId="77777777" w:rsidR="00273557" w:rsidRPr="00273557" w:rsidRDefault="00273557" w:rsidP="00273557">
      <w:pPr>
        <w:pStyle w:val="ListParagraph"/>
        <w:spacing w:before="100" w:beforeAutospacing="1" w:after="100" w:afterAutospacing="1"/>
        <w:ind w:left="360"/>
        <w:outlineLvl w:val="1"/>
        <w:rPr>
          <w:rFonts w:ascii="Aptos" w:hAnsi="Aptos"/>
          <w:b/>
          <w:bCs/>
          <w:color w:val="000000"/>
          <w:sz w:val="20"/>
          <w:szCs w:val="20"/>
        </w:rPr>
      </w:pPr>
      <w:r w:rsidRPr="00273557">
        <w:rPr>
          <w:rFonts w:ascii="Aptos" w:hAnsi="Aptos"/>
          <w:b/>
          <w:bCs/>
          <w:color w:val="000000"/>
          <w:sz w:val="20"/>
          <w:szCs w:val="20"/>
        </w:rPr>
        <w:t>SECTION III — Razonamiento aplicado (4 preguntas)</w:t>
      </w:r>
    </w:p>
    <w:p w14:paraId="72982EBD"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Un equipo de diseño propone aumentar los diferenciales de presión por encima de los valores requeridos porque considera que “más presión negativa significa más seguridad”. Según la conferencia, ¿cómo debería evaluarse esta propuesta? / A laboratory design team proposes increasing pressure differentials well above the required values because they believe that “more negative pressure means more safety.” Based on the lecture, how should this proposal be evaluated? / Uma equipe de projeto propõe aumentar os diferenciais de pressão acima dos valores requeridos porque acredita que “mais pressão negativa significa mais segurança”. Segundo a apresentação, como essa proposta deve ser avaliada?</w:t>
      </w:r>
    </w:p>
    <w:p w14:paraId="6A8DCC7F" w14:textId="7E4523DC"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53460291"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lastRenderedPageBreak/>
        <w:t>Se propone una medida de contención porque fue utilizada en un proyecto anterior, aunque el laboratorio actual tiene un perfil operativo diferente. Según la conferencia, ¿qué pregunta clave debe hacerse antes de adoptarla? / A containment measure is proposed because it appeared in a previous laboratory project, even though the current facility has a different operational profile. According to the lecture, what key question should be asked before adopting the measure? / Uma medida de contenção é proposta porque foi utilizada em um projeto anterior, embora o laboratório atual tenha um perfil operacional diferente. Segundo a apresentação, qual pergunta-chave deve ser feita antes de adotá-la?</w:t>
      </w:r>
    </w:p>
    <w:p w14:paraId="357CF708" w14:textId="17DFA561"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3FDD62E5"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Un sistema de laboratorio funciona correctamente en pruebas en estado estacionario, pero se vuelve inestable cuando se abren puertas o cambian las condiciones operativas. Según la conferencia, ¿qué propiedad del sistema está ausente? / A laboratory system performs correctly in steady-state testing but becomes unstable when doors open or operational conditions change. According to the lecture, what property of the system is lacking? / Um sistema de laboratório funciona corretamente em testes em regime estacionário, mas se torna instável quando portas são abertas ou as condições operacionais mudam. Segundo a apresentação, qual propriedade do sistema está ausente?</w:t>
      </w:r>
    </w:p>
    <w:p w14:paraId="1697D98A" w14:textId="783B962C"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2B27CC73" w14:textId="77777777" w:rsidR="00273557" w:rsidRPr="00273557" w:rsidRDefault="00273557" w:rsidP="00273557">
      <w:pPr>
        <w:pStyle w:val="ListParagraph"/>
        <w:numPr>
          <w:ilvl w:val="0"/>
          <w:numId w:val="32"/>
        </w:numPr>
        <w:spacing w:before="100" w:beforeAutospacing="1" w:after="100" w:afterAutospacing="1"/>
        <w:rPr>
          <w:rFonts w:ascii="Aptos" w:hAnsi="Aptos"/>
          <w:color w:val="000000"/>
          <w:sz w:val="20"/>
          <w:szCs w:val="20"/>
        </w:rPr>
      </w:pPr>
      <w:r w:rsidRPr="00273557">
        <w:rPr>
          <w:rFonts w:ascii="Aptos" w:hAnsi="Aptos"/>
          <w:color w:val="000000"/>
          <w:sz w:val="20"/>
          <w:szCs w:val="20"/>
        </w:rPr>
        <w:t>Al seleccionar medidas de contención para una nueva actividad de laboratorio, ¿qué secuencia de razonamiento debe seguirse para asegurar que el diseño sea proporcional al riesgo biológico real? / When selecting containment measures for a new laboratory activity, what sequence of reasoning should be followed to ensure the design remains proportional to the real biological risk? / Ao selecionar medidas de contenção para uma nova atividade laboratorial, qual sequência de raciocínio deve ser seguida para garantir que o projeto seja proporcional ao risco biológico real?</w:t>
      </w:r>
    </w:p>
    <w:p w14:paraId="2CECDE62" w14:textId="25F8DBD4" w:rsidR="00273557" w:rsidRPr="00273557" w:rsidRDefault="00273557" w:rsidP="00273557">
      <w:pPr>
        <w:pStyle w:val="ListParagraph"/>
        <w:spacing w:before="100" w:beforeAutospacing="1" w:after="100" w:afterAutospacing="1"/>
        <w:ind w:left="360" w:firstLine="360"/>
        <w:rPr>
          <w:rFonts w:ascii="Aptos" w:hAnsi="Aptos"/>
          <w:color w:val="000000"/>
          <w:sz w:val="20"/>
          <w:szCs w:val="20"/>
        </w:rPr>
      </w:pPr>
      <w:r w:rsidRPr="00273557">
        <w:rPr>
          <w:rFonts w:ascii="Aptos" w:hAnsi="Aptos"/>
          <w:color w:val="000000"/>
          <w:sz w:val="20"/>
          <w:szCs w:val="20"/>
        </w:rPr>
        <w:fldChar w:fldCharType="begin">
          <w:ffData>
            <w:name w:val="Text3"/>
            <w:enabled/>
            <w:calcOnExit w:val="0"/>
            <w:textInput>
              <w:maxLength w:val="700"/>
            </w:textInput>
          </w:ffData>
        </w:fldChar>
      </w:r>
      <w:r w:rsidRPr="00273557">
        <w:rPr>
          <w:rFonts w:ascii="Aptos" w:hAnsi="Aptos"/>
          <w:color w:val="000000"/>
          <w:sz w:val="20"/>
          <w:szCs w:val="20"/>
        </w:rPr>
        <w:instrText xml:space="preserve"> FORMTEXT </w:instrText>
      </w:r>
      <w:r w:rsidRPr="00273557">
        <w:rPr>
          <w:rFonts w:ascii="Aptos" w:hAnsi="Aptos"/>
          <w:color w:val="000000"/>
          <w:sz w:val="20"/>
          <w:szCs w:val="20"/>
        </w:rPr>
      </w:r>
      <w:r w:rsidRPr="00273557">
        <w:rPr>
          <w:rFonts w:ascii="Aptos" w:hAnsi="Aptos"/>
          <w:color w:val="000000"/>
          <w:sz w:val="20"/>
          <w:szCs w:val="20"/>
        </w:rPr>
        <w:fldChar w:fldCharType="separate"/>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00801AC1">
        <w:rPr>
          <w:rFonts w:ascii="Aptos" w:hAnsi="Aptos"/>
          <w:noProof/>
          <w:color w:val="000000"/>
          <w:sz w:val="20"/>
          <w:szCs w:val="20"/>
        </w:rPr>
        <w:t> </w:t>
      </w:r>
      <w:r w:rsidRPr="00273557">
        <w:rPr>
          <w:rFonts w:ascii="Aptos" w:hAnsi="Aptos"/>
          <w:color w:val="000000"/>
          <w:sz w:val="20"/>
          <w:szCs w:val="20"/>
        </w:rPr>
        <w:fldChar w:fldCharType="end"/>
      </w:r>
    </w:p>
    <w:p w14:paraId="4F1D2A4E" w14:textId="77777777" w:rsidR="00273557" w:rsidRPr="00273557" w:rsidRDefault="00273557" w:rsidP="00273557">
      <w:pPr>
        <w:spacing w:before="100" w:beforeAutospacing="1" w:after="100" w:afterAutospacing="1"/>
        <w:rPr>
          <w:rFonts w:ascii="Aptos" w:hAnsi="Aptos"/>
          <w:color w:val="000000"/>
          <w:sz w:val="20"/>
          <w:szCs w:val="20"/>
        </w:rPr>
      </w:pPr>
    </w:p>
    <w:p w14:paraId="4DE92148" w14:textId="77777777" w:rsidR="00341D31" w:rsidRPr="00C434BB" w:rsidRDefault="00341D31" w:rsidP="00273557">
      <w:pPr>
        <w:spacing w:before="100" w:beforeAutospacing="1" w:after="100" w:afterAutospacing="1"/>
        <w:outlineLvl w:val="1"/>
        <w:rPr>
          <w:rFonts w:asciiTheme="minorHAnsi" w:hAnsiTheme="minorHAnsi"/>
          <w:sz w:val="20"/>
          <w:szCs w:val="20"/>
        </w:rPr>
      </w:pPr>
    </w:p>
    <w:sectPr w:rsidR="00341D31" w:rsidRPr="00C434BB" w:rsidSect="0061034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AE81" w14:textId="77777777" w:rsidR="00542469" w:rsidRDefault="00542469" w:rsidP="003010CD">
      <w:r>
        <w:separator/>
      </w:r>
    </w:p>
  </w:endnote>
  <w:endnote w:type="continuationSeparator" w:id="0">
    <w:p w14:paraId="52C2243C" w14:textId="77777777" w:rsidR="00542469" w:rsidRDefault="00542469"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58AE" w14:textId="77777777" w:rsidR="00A648D1" w:rsidRDefault="00A64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ADD6" w14:textId="77777777" w:rsidR="00A648D1" w:rsidRDefault="00A64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668" w14:textId="2327C2EF" w:rsidR="00A648D1" w:rsidRPr="00A648D1" w:rsidRDefault="00A648D1">
    <w:pPr>
      <w:pStyle w:val="Footer"/>
      <w:rPr>
        <w:sz w:val="16"/>
        <w:szCs w:val="16"/>
        <w:lang w:val="en-US"/>
      </w:rPr>
    </w:pPr>
    <w:r w:rsidRPr="00A648D1">
      <w:rPr>
        <w:sz w:val="16"/>
        <w:szCs w:val="16"/>
        <w:lang w:val="en-US"/>
      </w:rPr>
      <w:t xml:space="preserve">| </w:t>
    </w:r>
    <w:proofErr w:type="spellStart"/>
    <w:r w:rsidRPr="00A648D1">
      <w:rPr>
        <w:sz w:val="16"/>
        <w:szCs w:val="16"/>
        <w:lang w:val="en-US"/>
      </w:rPr>
      <w:t>BioLab</w:t>
    </w:r>
    <w:proofErr w:type="spellEnd"/>
    <w:r w:rsidRPr="00A648D1">
      <w:rPr>
        <w:sz w:val="16"/>
        <w:szCs w:val="16"/>
        <w:lang w:val="en-US"/>
      </w:rPr>
      <w:t xml:space="preserve"> Solutions | Web-005 | Quiz-Apr | v1 | 2026-25-03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F4ED" w14:textId="77777777" w:rsidR="00542469" w:rsidRDefault="00542469" w:rsidP="003010CD">
      <w:r>
        <w:separator/>
      </w:r>
    </w:p>
  </w:footnote>
  <w:footnote w:type="continuationSeparator" w:id="0">
    <w:p w14:paraId="3B58DD36" w14:textId="77777777" w:rsidR="00542469" w:rsidRDefault="00542469"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4D68" w14:textId="77777777" w:rsidR="00A648D1" w:rsidRDefault="00A6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72AA" w14:textId="77777777" w:rsidR="00A648D1" w:rsidRDefault="00A6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C3"/>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526221"/>
    <w:multiLevelType w:val="multilevel"/>
    <w:tmpl w:val="A1D053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466A0"/>
    <w:multiLevelType w:val="multilevel"/>
    <w:tmpl w:val="A470F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928FF"/>
    <w:multiLevelType w:val="multilevel"/>
    <w:tmpl w:val="DFE27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F1A"/>
    <w:multiLevelType w:val="multilevel"/>
    <w:tmpl w:val="A5427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93C37"/>
    <w:multiLevelType w:val="multilevel"/>
    <w:tmpl w:val="95F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D3D64"/>
    <w:multiLevelType w:val="multilevel"/>
    <w:tmpl w:val="B7B2C4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B5DC3"/>
    <w:multiLevelType w:val="multilevel"/>
    <w:tmpl w:val="7424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778CD"/>
    <w:multiLevelType w:val="multilevel"/>
    <w:tmpl w:val="663439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1B15"/>
    <w:multiLevelType w:val="hybridMultilevel"/>
    <w:tmpl w:val="5AD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65166"/>
    <w:multiLevelType w:val="multilevel"/>
    <w:tmpl w:val="D96EC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D7EF9"/>
    <w:multiLevelType w:val="multilevel"/>
    <w:tmpl w:val="B48C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23B54"/>
    <w:multiLevelType w:val="multilevel"/>
    <w:tmpl w:val="70D05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91B"/>
    <w:multiLevelType w:val="multilevel"/>
    <w:tmpl w:val="B8B6A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5672E"/>
    <w:multiLevelType w:val="multilevel"/>
    <w:tmpl w:val="FD0A0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D076951"/>
    <w:multiLevelType w:val="multilevel"/>
    <w:tmpl w:val="27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34BD8"/>
    <w:multiLevelType w:val="multilevel"/>
    <w:tmpl w:val="E942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D1EB8"/>
    <w:multiLevelType w:val="multilevel"/>
    <w:tmpl w:val="4D262F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E1BD1"/>
    <w:multiLevelType w:val="multilevel"/>
    <w:tmpl w:val="CC8806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34832"/>
    <w:multiLevelType w:val="multilevel"/>
    <w:tmpl w:val="F15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A647C9"/>
    <w:multiLevelType w:val="multilevel"/>
    <w:tmpl w:val="3AA6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85392"/>
    <w:multiLevelType w:val="multilevel"/>
    <w:tmpl w:val="C048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362F0"/>
    <w:multiLevelType w:val="multilevel"/>
    <w:tmpl w:val="C742BA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10B77"/>
    <w:multiLevelType w:val="multilevel"/>
    <w:tmpl w:val="0CEAB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52595"/>
    <w:multiLevelType w:val="multilevel"/>
    <w:tmpl w:val="0338D3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7423E"/>
    <w:multiLevelType w:val="multilevel"/>
    <w:tmpl w:val="1214E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143D7"/>
    <w:multiLevelType w:val="multilevel"/>
    <w:tmpl w:val="B76C1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336B5"/>
    <w:multiLevelType w:val="multilevel"/>
    <w:tmpl w:val="E39EA5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E20719"/>
    <w:multiLevelType w:val="multilevel"/>
    <w:tmpl w:val="010EE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6545"/>
    <w:multiLevelType w:val="multilevel"/>
    <w:tmpl w:val="A7D64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041777">
    <w:abstractNumId w:val="19"/>
  </w:num>
  <w:num w:numId="2" w16cid:durableId="26874774">
    <w:abstractNumId w:val="9"/>
  </w:num>
  <w:num w:numId="3" w16cid:durableId="517743076">
    <w:abstractNumId w:val="2"/>
  </w:num>
  <w:num w:numId="4" w16cid:durableId="54210714">
    <w:abstractNumId w:val="6"/>
  </w:num>
  <w:num w:numId="5" w16cid:durableId="1226185728">
    <w:abstractNumId w:val="17"/>
  </w:num>
  <w:num w:numId="6" w16cid:durableId="1663312182">
    <w:abstractNumId w:val="8"/>
  </w:num>
  <w:num w:numId="7" w16cid:durableId="419569087">
    <w:abstractNumId w:val="22"/>
  </w:num>
  <w:num w:numId="8" w16cid:durableId="939220988">
    <w:abstractNumId w:val="23"/>
  </w:num>
  <w:num w:numId="9" w16cid:durableId="1864779619">
    <w:abstractNumId w:val="5"/>
  </w:num>
  <w:num w:numId="10" w16cid:durableId="667176599">
    <w:abstractNumId w:val="24"/>
  </w:num>
  <w:num w:numId="11" w16cid:durableId="219445020">
    <w:abstractNumId w:val="18"/>
  </w:num>
  <w:num w:numId="12" w16cid:durableId="892736142">
    <w:abstractNumId w:val="20"/>
  </w:num>
  <w:num w:numId="13" w16cid:durableId="1946187940">
    <w:abstractNumId w:val="4"/>
  </w:num>
  <w:num w:numId="14" w16cid:durableId="749235949">
    <w:abstractNumId w:val="32"/>
  </w:num>
  <w:num w:numId="15" w16cid:durableId="339161433">
    <w:abstractNumId w:val="25"/>
  </w:num>
  <w:num w:numId="16" w16cid:durableId="1888178228">
    <w:abstractNumId w:val="30"/>
  </w:num>
  <w:num w:numId="17" w16cid:durableId="1333876945">
    <w:abstractNumId w:val="7"/>
  </w:num>
  <w:num w:numId="18" w16cid:durableId="2037079927">
    <w:abstractNumId w:val="3"/>
  </w:num>
  <w:num w:numId="19" w16cid:durableId="1077170920">
    <w:abstractNumId w:val="15"/>
  </w:num>
  <w:num w:numId="20" w16cid:durableId="2009940685">
    <w:abstractNumId w:val="27"/>
  </w:num>
  <w:num w:numId="21" w16cid:durableId="868221265">
    <w:abstractNumId w:val="28"/>
  </w:num>
  <w:num w:numId="22" w16cid:durableId="231818853">
    <w:abstractNumId w:val="14"/>
  </w:num>
  <w:num w:numId="23" w16cid:durableId="1424228986">
    <w:abstractNumId w:val="21"/>
  </w:num>
  <w:num w:numId="24" w16cid:durableId="538589704">
    <w:abstractNumId w:val="10"/>
  </w:num>
  <w:num w:numId="25" w16cid:durableId="1778022835">
    <w:abstractNumId w:val="31"/>
  </w:num>
  <w:num w:numId="26" w16cid:durableId="545456716">
    <w:abstractNumId w:val="13"/>
  </w:num>
  <w:num w:numId="27" w16cid:durableId="237906766">
    <w:abstractNumId w:val="26"/>
  </w:num>
  <w:num w:numId="28" w16cid:durableId="377094906">
    <w:abstractNumId w:val="1"/>
  </w:num>
  <w:num w:numId="29" w16cid:durableId="1495534539">
    <w:abstractNumId w:val="0"/>
  </w:num>
  <w:num w:numId="30" w16cid:durableId="918558183">
    <w:abstractNumId w:val="12"/>
  </w:num>
  <w:num w:numId="31" w16cid:durableId="2114129980">
    <w:abstractNumId w:val="29"/>
  </w:num>
  <w:num w:numId="32" w16cid:durableId="1005477875">
    <w:abstractNumId w:val="16"/>
  </w:num>
  <w:num w:numId="33" w16cid:durableId="1945962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GIEQB4rEFBFzKIOOHG+eHOADskC2/Fb/MVgf77o6vWo7QsnY+jTFt+idSrS21knMcbVWofehjDpDRraX4wPXMA==" w:salt="36scn8Gm/MR1CYECT0kv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0A1251"/>
    <w:rsid w:val="0012396A"/>
    <w:rsid w:val="00135000"/>
    <w:rsid w:val="00155AED"/>
    <w:rsid w:val="00273557"/>
    <w:rsid w:val="00292596"/>
    <w:rsid w:val="003010CD"/>
    <w:rsid w:val="00341D31"/>
    <w:rsid w:val="003916E5"/>
    <w:rsid w:val="003946F8"/>
    <w:rsid w:val="00397843"/>
    <w:rsid w:val="0051036D"/>
    <w:rsid w:val="00523B28"/>
    <w:rsid w:val="00541453"/>
    <w:rsid w:val="00542469"/>
    <w:rsid w:val="00547D59"/>
    <w:rsid w:val="00580DF8"/>
    <w:rsid w:val="00582305"/>
    <w:rsid w:val="0061034C"/>
    <w:rsid w:val="006C482E"/>
    <w:rsid w:val="006E62B6"/>
    <w:rsid w:val="00801AC1"/>
    <w:rsid w:val="00817C48"/>
    <w:rsid w:val="00822582"/>
    <w:rsid w:val="008312E4"/>
    <w:rsid w:val="00845414"/>
    <w:rsid w:val="009D3644"/>
    <w:rsid w:val="00A12980"/>
    <w:rsid w:val="00A5664A"/>
    <w:rsid w:val="00A648D1"/>
    <w:rsid w:val="00B00719"/>
    <w:rsid w:val="00B72523"/>
    <w:rsid w:val="00B754C0"/>
    <w:rsid w:val="00BE6B15"/>
    <w:rsid w:val="00C434BB"/>
    <w:rsid w:val="00C66507"/>
    <w:rsid w:val="00CA3AF7"/>
    <w:rsid w:val="00CA5605"/>
    <w:rsid w:val="00CC0362"/>
    <w:rsid w:val="00CF3051"/>
    <w:rsid w:val="00D007D0"/>
    <w:rsid w:val="00D56E31"/>
    <w:rsid w:val="00DC03F0"/>
    <w:rsid w:val="00DC2D02"/>
    <w:rsid w:val="00E10B97"/>
    <w:rsid w:val="00E41D43"/>
    <w:rsid w:val="00E87A4F"/>
    <w:rsid w:val="00EA0585"/>
    <w:rsid w:val="00ED5E77"/>
    <w:rsid w:val="00EF09B3"/>
    <w:rsid w:val="00F35F9E"/>
    <w:rsid w:val="00FA4343"/>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iolabsolutions.com.mx/privacy-policy/" TargetMode="External"/><Relationship Id="rId4" Type="http://schemas.openxmlformats.org/officeDocument/2006/relationships/webSettings" Target="webSettings.xml"/><Relationship Id="rId9" Type="http://schemas.openxmlformats.org/officeDocument/2006/relationships/hyperlink" Target="mailto:samantha.arnold@biolabsolutions.com.m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2026-03-24T22:14:00Z</dcterms:created>
  <dcterms:modified xsi:type="dcterms:W3CDTF">2026-03-25T20:07:00Z</dcterms:modified>
</cp:coreProperties>
</file>